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459D0">
      <w:pPr>
        <w:rPr>
          <w:rFonts w:ascii="黑体" w:hAnsi="黑体" w:eastAsia="黑体"/>
          <w:sz w:val="32"/>
          <w:szCs w:val="32"/>
        </w:rPr>
      </w:pPr>
      <w:r>
        <w:rPr>
          <w:rFonts w:hint="eastAsia" w:ascii="黑体" w:hAnsi="黑体" w:eastAsia="黑体"/>
          <w:sz w:val="32"/>
          <w:szCs w:val="32"/>
        </w:rPr>
        <w:t>附件1</w:t>
      </w:r>
    </w:p>
    <w:p w14:paraId="4BD94D59">
      <w:pPr>
        <w:widowControl/>
        <w:jc w:val="center"/>
        <w:outlineLvl w:val="0"/>
        <w:rPr>
          <w:rFonts w:ascii="方正小标宋简体" w:hAnsi="方正小标宋简体" w:eastAsia="方正小标宋简体" w:cs="宋体"/>
          <w:bCs/>
          <w:color w:val="000000"/>
          <w:kern w:val="0"/>
          <w:sz w:val="44"/>
          <w:szCs w:val="44"/>
        </w:rPr>
      </w:pPr>
      <w:r>
        <w:rPr>
          <w:rFonts w:hint="eastAsia" w:ascii="方正小标宋简体" w:hAnsi="方正小标宋简体" w:eastAsia="方正小标宋简体" w:cs="宋体"/>
          <w:bCs/>
          <w:color w:val="000000"/>
          <w:kern w:val="0"/>
          <w:sz w:val="44"/>
          <w:szCs w:val="44"/>
        </w:rPr>
        <w:t>20</w:t>
      </w:r>
      <w:r>
        <w:rPr>
          <w:rFonts w:ascii="方正小标宋简体" w:hAnsi="方正小标宋简体" w:eastAsia="方正小标宋简体" w:cs="宋体"/>
          <w:bCs/>
          <w:color w:val="000000"/>
          <w:kern w:val="0"/>
          <w:sz w:val="44"/>
          <w:szCs w:val="44"/>
        </w:rPr>
        <w:t>23</w:t>
      </w:r>
      <w:r>
        <w:rPr>
          <w:rFonts w:hint="eastAsia" w:ascii="方正小标宋简体" w:hAnsi="方正小标宋简体" w:eastAsia="方正小标宋简体" w:cs="宋体"/>
          <w:bCs/>
          <w:color w:val="000000"/>
          <w:kern w:val="0"/>
          <w:sz w:val="44"/>
          <w:szCs w:val="44"/>
        </w:rPr>
        <w:t>年青岛</w:t>
      </w:r>
      <w:r>
        <w:rPr>
          <w:rFonts w:hint="eastAsia" w:ascii="方正小标宋简体" w:hAnsi="方正小标宋简体" w:eastAsia="方正小标宋简体" w:cs="宋体"/>
          <w:bCs/>
          <w:color w:val="000000"/>
          <w:kern w:val="0"/>
          <w:sz w:val="44"/>
          <w:szCs w:val="44"/>
          <w:lang w:eastAsia="zh-Hans"/>
        </w:rPr>
        <w:t>第六十七中录播教室建设</w:t>
      </w:r>
      <w:r>
        <w:rPr>
          <w:rFonts w:hint="eastAsia" w:ascii="方正小标宋简体" w:hAnsi="方正小标宋简体" w:eastAsia="方正小标宋简体" w:cs="宋体"/>
          <w:bCs/>
          <w:color w:val="000000"/>
          <w:kern w:val="0"/>
          <w:sz w:val="44"/>
          <w:szCs w:val="44"/>
        </w:rPr>
        <w:t>项目技术方案</w:t>
      </w:r>
    </w:p>
    <w:p w14:paraId="699522ED">
      <w:pPr>
        <w:rPr>
          <w:rFonts w:ascii="宋体" w:cs="宋体"/>
          <w:b/>
          <w:color w:val="000000"/>
          <w:kern w:val="0"/>
          <w:sz w:val="24"/>
          <w:szCs w:val="24"/>
        </w:rPr>
      </w:pPr>
    </w:p>
    <w:p w14:paraId="474F75B4">
      <w:pPr>
        <w:rPr>
          <w:rFonts w:ascii="黑体" w:hAnsi="黑体" w:eastAsia="黑体" w:cs="宋体"/>
          <w:color w:val="000000"/>
          <w:kern w:val="0"/>
          <w:sz w:val="24"/>
          <w:szCs w:val="24"/>
        </w:rPr>
      </w:pPr>
      <w:r>
        <w:rPr>
          <w:rFonts w:hint="eastAsia" w:ascii="黑体" w:hAnsi="黑体" w:eastAsia="黑体" w:cs="宋体"/>
          <w:color w:val="000000"/>
          <w:kern w:val="0"/>
          <w:sz w:val="24"/>
          <w:szCs w:val="24"/>
        </w:rPr>
        <w:t>一、项目预算</w:t>
      </w:r>
    </w:p>
    <w:p w14:paraId="3EA7F5EF">
      <w:pPr>
        <w:jc w:val="right"/>
        <w:rPr>
          <w:rFonts w:ascii="宋体" w:hAnsi="宋体" w:cs="宋体"/>
          <w:b/>
          <w:bCs/>
          <w:kern w:val="0"/>
          <w:sz w:val="24"/>
          <w:szCs w:val="24"/>
        </w:rPr>
      </w:pPr>
    </w:p>
    <w:p w14:paraId="713F8D46">
      <w:pPr>
        <w:jc w:val="right"/>
        <w:rPr>
          <w:rFonts w:ascii="宋体" w:hAnsi="宋体"/>
        </w:rPr>
      </w:pPr>
      <w:r>
        <w:rPr>
          <w:rFonts w:hint="eastAsia" w:ascii="宋体" w:hAnsi="宋体" w:cs="宋体"/>
          <w:bCs/>
          <w:kern w:val="0"/>
          <w:sz w:val="24"/>
          <w:szCs w:val="24"/>
        </w:rPr>
        <w:t>单位：人民币</w:t>
      </w:r>
      <w:r>
        <w:rPr>
          <w:rFonts w:ascii="宋体" w:hAnsi="宋体" w:cs="宋体"/>
          <w:bCs/>
          <w:kern w:val="0"/>
          <w:sz w:val="24"/>
          <w:szCs w:val="24"/>
        </w:rPr>
        <w:t xml:space="preserve"> </w:t>
      </w:r>
      <w:r>
        <w:rPr>
          <w:rFonts w:hint="eastAsia" w:ascii="宋体" w:hAnsi="宋体" w:cs="宋体"/>
          <w:bCs/>
          <w:kern w:val="0"/>
          <w:sz w:val="24"/>
          <w:szCs w:val="24"/>
          <w:lang w:eastAsia="zh-Hans"/>
        </w:rPr>
        <w:t>万</w:t>
      </w:r>
      <w:r>
        <w:rPr>
          <w:rFonts w:hint="eastAsia" w:ascii="宋体" w:hAnsi="宋体" w:cs="宋体"/>
          <w:bCs/>
          <w:kern w:val="0"/>
          <w:sz w:val="24"/>
          <w:szCs w:val="24"/>
        </w:rPr>
        <w:t>元</w:t>
      </w:r>
    </w:p>
    <w:p w14:paraId="7643D8C1">
      <w:pPr>
        <w:widowControl/>
        <w:jc w:val="left"/>
        <w:rPr>
          <w:rFonts w:hint="eastAsia" w:ascii="宋体" w:hAnsi="宋体"/>
          <w:sz w:val="24"/>
          <w:szCs w:val="24"/>
        </w:rPr>
      </w:pPr>
      <w:r>
        <w:rPr>
          <w:rFonts w:hint="eastAsia" w:ascii="宋体" w:hAnsi="宋体"/>
          <w:sz w:val="24"/>
          <w:szCs w:val="24"/>
        </w:rPr>
        <w:t>本项目采购预算为</w:t>
      </w:r>
      <w:r>
        <w:rPr>
          <w:rFonts w:ascii="宋体" w:hAnsi="宋体"/>
          <w:sz w:val="24"/>
          <w:szCs w:val="24"/>
        </w:rPr>
        <w:t>50</w:t>
      </w:r>
      <w:r>
        <w:rPr>
          <w:rFonts w:hint="eastAsia" w:ascii="宋体" w:hAnsi="宋体"/>
          <w:sz w:val="24"/>
          <w:szCs w:val="24"/>
        </w:rPr>
        <w:t>元。</w:t>
      </w:r>
    </w:p>
    <w:p w14:paraId="281FBDF4">
      <w:pPr>
        <w:widowControl/>
        <w:jc w:val="left"/>
        <w:rPr>
          <w:rFonts w:ascii="宋体" w:hAnsi="宋体"/>
          <w:sz w:val="24"/>
          <w:szCs w:val="24"/>
        </w:rPr>
      </w:pPr>
    </w:p>
    <w:p w14:paraId="40D45E21">
      <w:pPr>
        <w:widowControl/>
        <w:jc w:val="left"/>
        <w:rPr>
          <w:rFonts w:ascii="宋体" w:hAnsi="宋体"/>
          <w:sz w:val="24"/>
          <w:szCs w:val="24"/>
        </w:rPr>
      </w:pPr>
      <w:r>
        <w:rPr>
          <w:rFonts w:hint="eastAsia" w:ascii="宋体" w:hAnsi="宋体"/>
          <w:sz w:val="24"/>
          <w:szCs w:val="24"/>
        </w:rPr>
        <w:t>第一包：</w:t>
      </w:r>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429"/>
        <w:gridCol w:w="748"/>
        <w:gridCol w:w="748"/>
        <w:gridCol w:w="1213"/>
        <w:gridCol w:w="1493"/>
      </w:tblGrid>
      <w:tr w14:paraId="48EF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 w:type="dxa"/>
            <w:shd w:val="clear" w:color="auto" w:fill="FFFFFF"/>
            <w:noWrap w:val="0"/>
            <w:vAlign w:val="center"/>
          </w:tcPr>
          <w:p w14:paraId="7942655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3429" w:type="dxa"/>
            <w:shd w:val="clear" w:color="auto" w:fill="FFFFFF"/>
            <w:noWrap w:val="0"/>
            <w:vAlign w:val="center"/>
          </w:tcPr>
          <w:p w14:paraId="4FCB46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eastAsia="zh-Hans" w:bidi="ar"/>
              </w:rPr>
              <w:t>设备</w:t>
            </w:r>
            <w:r>
              <w:rPr>
                <w:rFonts w:hint="eastAsia" w:ascii="宋体" w:hAnsi="宋体" w:cs="宋体"/>
                <w:color w:val="000000"/>
                <w:kern w:val="0"/>
                <w:sz w:val="24"/>
                <w:szCs w:val="24"/>
                <w:lang w:bidi="ar"/>
              </w:rPr>
              <w:t>名称</w:t>
            </w:r>
          </w:p>
        </w:tc>
        <w:tc>
          <w:tcPr>
            <w:tcW w:w="748" w:type="dxa"/>
            <w:shd w:val="clear" w:color="auto" w:fill="FFFFFF"/>
            <w:noWrap w:val="0"/>
            <w:vAlign w:val="center"/>
          </w:tcPr>
          <w:p w14:paraId="040CC2C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7495"/>
                  <wp:effectExtent l="0" t="0" r="0" b="0"/>
                  <wp:wrapNone/>
                  <wp:docPr id="1" name="Text_Box_1780"/>
                  <wp:cNvGraphicFramePr/>
                  <a:graphic xmlns:a="http://schemas.openxmlformats.org/drawingml/2006/main">
                    <a:graphicData uri="http://schemas.openxmlformats.org/drawingml/2006/picture">
                      <pic:pic xmlns:pic="http://schemas.openxmlformats.org/drawingml/2006/picture">
                        <pic:nvPicPr>
                          <pic:cNvPr id="1" name="Text_Box_1780"/>
                          <pic:cNvPicPr/>
                        </pic:nvPicPr>
                        <pic:blipFill>
                          <a:blip r:embed="rId5"/>
                          <a:stretch>
                            <a:fillRect/>
                          </a:stretch>
                        </pic:blipFill>
                        <pic:spPr>
                          <a:xfrm>
                            <a:off x="0" y="0"/>
                            <a:ext cx="66675" cy="277495"/>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675" cy="277495"/>
                  <wp:effectExtent l="0" t="0" r="0" b="0"/>
                  <wp:wrapNone/>
                  <wp:docPr id="2" name="Text_Box_1780_SpCnt_1"/>
                  <wp:cNvGraphicFramePr/>
                  <a:graphic xmlns:a="http://schemas.openxmlformats.org/drawingml/2006/main">
                    <a:graphicData uri="http://schemas.openxmlformats.org/drawingml/2006/picture">
                      <pic:pic xmlns:pic="http://schemas.openxmlformats.org/drawingml/2006/picture">
                        <pic:nvPicPr>
                          <pic:cNvPr id="2" name="Text_Box_1780_SpCnt_1"/>
                          <pic:cNvPicPr/>
                        </pic:nvPicPr>
                        <pic:blipFill>
                          <a:blip r:embed="rId5"/>
                          <a:stretch>
                            <a:fillRect/>
                          </a:stretch>
                        </pic:blipFill>
                        <pic:spPr>
                          <a:xfrm>
                            <a:off x="0" y="0"/>
                            <a:ext cx="66675" cy="277495"/>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675" cy="277495"/>
                  <wp:effectExtent l="0" t="0" r="0" b="0"/>
                  <wp:wrapNone/>
                  <wp:docPr id="3" name="Text_Box_1780_SpCnt_2"/>
                  <wp:cNvGraphicFramePr/>
                  <a:graphic xmlns:a="http://schemas.openxmlformats.org/drawingml/2006/main">
                    <a:graphicData uri="http://schemas.openxmlformats.org/drawingml/2006/picture">
                      <pic:pic xmlns:pic="http://schemas.openxmlformats.org/drawingml/2006/picture">
                        <pic:nvPicPr>
                          <pic:cNvPr id="3" name="Text_Box_1780_SpCnt_2"/>
                          <pic:cNvPicPr/>
                        </pic:nvPicPr>
                        <pic:blipFill>
                          <a:blip r:embed="rId5"/>
                          <a:stretch>
                            <a:fillRect/>
                          </a:stretch>
                        </pic:blipFill>
                        <pic:spPr>
                          <a:xfrm>
                            <a:off x="0" y="0"/>
                            <a:ext cx="66675" cy="277495"/>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6675" cy="277495"/>
                  <wp:effectExtent l="0" t="0" r="0" b="0"/>
                  <wp:wrapNone/>
                  <wp:docPr id="4" name="Text_Box_1780_SpCnt_3"/>
                  <wp:cNvGraphicFramePr/>
                  <a:graphic xmlns:a="http://schemas.openxmlformats.org/drawingml/2006/main">
                    <a:graphicData uri="http://schemas.openxmlformats.org/drawingml/2006/picture">
                      <pic:pic xmlns:pic="http://schemas.openxmlformats.org/drawingml/2006/picture">
                        <pic:nvPicPr>
                          <pic:cNvPr id="4" name="Text_Box_1780_SpCnt_3"/>
                          <pic:cNvPicPr/>
                        </pic:nvPicPr>
                        <pic:blipFill>
                          <a:blip r:embed="rId5"/>
                          <a:stretch>
                            <a:fillRect/>
                          </a:stretch>
                        </pic:blipFill>
                        <pic:spPr>
                          <a:xfrm>
                            <a:off x="0" y="0"/>
                            <a:ext cx="66675" cy="277495"/>
                          </a:xfrm>
                          <a:prstGeom prst="rect">
                            <a:avLst/>
                          </a:prstGeom>
                          <a:noFill/>
                          <a:ln>
                            <a:noFill/>
                          </a:ln>
                        </pic:spPr>
                      </pic:pic>
                    </a:graphicData>
                  </a:graphic>
                </wp:anchor>
              </w:drawing>
            </w:r>
            <w:r>
              <w:rPr>
                <w:rFonts w:hint="eastAsia" w:ascii="宋体" w:hAnsi="宋体" w:cs="宋体"/>
                <w:color w:val="000000"/>
                <w:kern w:val="0"/>
                <w:sz w:val="24"/>
                <w:szCs w:val="24"/>
                <w:lang w:bidi="ar"/>
              </w:rPr>
              <w:t>数量</w:t>
            </w:r>
          </w:p>
        </w:tc>
        <w:tc>
          <w:tcPr>
            <w:tcW w:w="748" w:type="dxa"/>
            <w:shd w:val="clear" w:color="auto" w:fill="FFFFFF"/>
            <w:noWrap w:val="0"/>
            <w:vAlign w:val="center"/>
          </w:tcPr>
          <w:p w14:paraId="74D3BBF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1213" w:type="dxa"/>
            <w:shd w:val="clear" w:color="auto" w:fill="FFFFFF"/>
            <w:noWrap w:val="0"/>
            <w:vAlign w:val="center"/>
          </w:tcPr>
          <w:p w14:paraId="25A7C66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预算单价</w:t>
            </w:r>
          </w:p>
        </w:tc>
        <w:tc>
          <w:tcPr>
            <w:tcW w:w="1493" w:type="dxa"/>
            <w:shd w:val="clear" w:color="auto" w:fill="FFFFFF"/>
            <w:noWrap w:val="0"/>
            <w:vAlign w:val="center"/>
          </w:tcPr>
          <w:p w14:paraId="62DC228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预算总价</w:t>
            </w:r>
          </w:p>
        </w:tc>
      </w:tr>
      <w:tr w14:paraId="417C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20949ECA">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0479B531">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视频资源管理平台</w:t>
            </w:r>
          </w:p>
        </w:tc>
        <w:tc>
          <w:tcPr>
            <w:tcW w:w="748" w:type="dxa"/>
            <w:noWrap/>
            <w:vAlign w:val="center"/>
          </w:tcPr>
          <w:p w14:paraId="04DCA30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263DEE2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36A390BA">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4.5</w:t>
            </w:r>
          </w:p>
        </w:tc>
        <w:tc>
          <w:tcPr>
            <w:tcW w:w="1493" w:type="dxa"/>
            <w:noWrap/>
            <w:vAlign w:val="center"/>
          </w:tcPr>
          <w:p w14:paraId="1727DFC2">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4.5</w:t>
            </w:r>
          </w:p>
        </w:tc>
      </w:tr>
      <w:tr w14:paraId="6160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288AD8F8">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54BFA3A4">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录播机柜</w:t>
            </w:r>
          </w:p>
        </w:tc>
        <w:tc>
          <w:tcPr>
            <w:tcW w:w="748" w:type="dxa"/>
            <w:noWrap/>
            <w:vAlign w:val="center"/>
          </w:tcPr>
          <w:p w14:paraId="5513CE6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0"/>
            <w:vAlign w:val="center"/>
          </w:tcPr>
          <w:p w14:paraId="2912433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3C345D12">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0.25</w:t>
            </w:r>
          </w:p>
        </w:tc>
        <w:tc>
          <w:tcPr>
            <w:tcW w:w="1493" w:type="dxa"/>
            <w:noWrap/>
            <w:vAlign w:val="center"/>
          </w:tcPr>
          <w:p w14:paraId="28751BA9">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0.25</w:t>
            </w:r>
          </w:p>
        </w:tc>
      </w:tr>
      <w:tr w14:paraId="578A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0123126">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52420372">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高清录播主机</w:t>
            </w:r>
          </w:p>
        </w:tc>
        <w:tc>
          <w:tcPr>
            <w:tcW w:w="748" w:type="dxa"/>
            <w:noWrap/>
            <w:vAlign w:val="center"/>
          </w:tcPr>
          <w:p w14:paraId="4FDA27D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001EA69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29096751">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1493" w:type="dxa"/>
            <w:noWrap/>
            <w:vAlign w:val="center"/>
          </w:tcPr>
          <w:p w14:paraId="07C527EF">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r>
      <w:tr w14:paraId="7EBD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4A185167">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00938115">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录播流媒体处理软件</w:t>
            </w:r>
          </w:p>
        </w:tc>
        <w:tc>
          <w:tcPr>
            <w:tcW w:w="748" w:type="dxa"/>
            <w:noWrap/>
            <w:vAlign w:val="center"/>
          </w:tcPr>
          <w:p w14:paraId="5B4B458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050F4D0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2039DE13">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9.5</w:t>
            </w:r>
          </w:p>
        </w:tc>
        <w:tc>
          <w:tcPr>
            <w:tcW w:w="1493" w:type="dxa"/>
            <w:noWrap/>
            <w:vAlign w:val="center"/>
          </w:tcPr>
          <w:p w14:paraId="2AEEAFC2">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9.5</w:t>
            </w:r>
          </w:p>
        </w:tc>
      </w:tr>
      <w:tr w14:paraId="4BDD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438FFEDE">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437EC474">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数字音频处理器</w:t>
            </w:r>
          </w:p>
        </w:tc>
        <w:tc>
          <w:tcPr>
            <w:tcW w:w="748" w:type="dxa"/>
            <w:noWrap/>
            <w:vAlign w:val="center"/>
          </w:tcPr>
          <w:p w14:paraId="188C180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78DECE7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5EFBFBF5">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1493" w:type="dxa"/>
            <w:noWrap/>
            <w:vAlign w:val="center"/>
          </w:tcPr>
          <w:p w14:paraId="73C6C7E9">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r>
      <w:tr w14:paraId="4F67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4304AB46">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BF4FCC2">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数字音频处理软件</w:t>
            </w:r>
          </w:p>
        </w:tc>
        <w:tc>
          <w:tcPr>
            <w:tcW w:w="748" w:type="dxa"/>
            <w:noWrap/>
            <w:vAlign w:val="center"/>
          </w:tcPr>
          <w:p w14:paraId="3F4F603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28C6B2A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369FEEF8">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0.85</w:t>
            </w:r>
          </w:p>
        </w:tc>
        <w:tc>
          <w:tcPr>
            <w:tcW w:w="1493" w:type="dxa"/>
            <w:noWrap/>
            <w:vAlign w:val="center"/>
          </w:tcPr>
          <w:p w14:paraId="03E37EB7">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0.85</w:t>
            </w:r>
          </w:p>
        </w:tc>
      </w:tr>
      <w:tr w14:paraId="28BE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60D4166B">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199A1093">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指向性拾音话筒</w:t>
            </w:r>
          </w:p>
        </w:tc>
        <w:tc>
          <w:tcPr>
            <w:tcW w:w="748" w:type="dxa"/>
            <w:noWrap/>
            <w:vAlign w:val="center"/>
          </w:tcPr>
          <w:p w14:paraId="11860A2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748" w:type="dxa"/>
            <w:noWrap/>
            <w:vAlign w:val="center"/>
          </w:tcPr>
          <w:p w14:paraId="1031005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213" w:type="dxa"/>
            <w:noWrap w:val="0"/>
            <w:vAlign w:val="center"/>
          </w:tcPr>
          <w:p w14:paraId="337B2E71">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w:t>
            </w:r>
          </w:p>
        </w:tc>
        <w:tc>
          <w:tcPr>
            <w:tcW w:w="1493" w:type="dxa"/>
            <w:noWrap/>
            <w:vAlign w:val="center"/>
          </w:tcPr>
          <w:p w14:paraId="0D4991AD">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0.6</w:t>
            </w:r>
          </w:p>
        </w:tc>
      </w:tr>
      <w:tr w14:paraId="225E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70164D79">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ign w:val="center"/>
          </w:tcPr>
          <w:p w14:paraId="68DB32DC">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高清摄像机</w:t>
            </w:r>
          </w:p>
        </w:tc>
        <w:tc>
          <w:tcPr>
            <w:tcW w:w="748" w:type="dxa"/>
            <w:noWrap w:val="0"/>
            <w:vAlign w:val="center"/>
          </w:tcPr>
          <w:p w14:paraId="5A13D0D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748" w:type="dxa"/>
            <w:noWrap w:val="0"/>
            <w:vAlign w:val="center"/>
          </w:tcPr>
          <w:p w14:paraId="72CAA0E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3D88406F">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0.5</w:t>
            </w:r>
          </w:p>
        </w:tc>
        <w:tc>
          <w:tcPr>
            <w:tcW w:w="1493" w:type="dxa"/>
            <w:noWrap/>
            <w:vAlign w:val="center"/>
          </w:tcPr>
          <w:p w14:paraId="4FC2FDD6">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r>
      <w:tr w14:paraId="0AA7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20F6554">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ign w:val="center"/>
          </w:tcPr>
          <w:p w14:paraId="5A1AB016">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高清摄像机传输管理软件</w:t>
            </w:r>
          </w:p>
        </w:tc>
        <w:tc>
          <w:tcPr>
            <w:tcW w:w="748" w:type="dxa"/>
            <w:noWrap w:val="0"/>
            <w:vAlign w:val="center"/>
          </w:tcPr>
          <w:p w14:paraId="032C8B1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748" w:type="dxa"/>
            <w:noWrap w:val="0"/>
            <w:vAlign w:val="center"/>
          </w:tcPr>
          <w:p w14:paraId="33F680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18829DDE">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0.6</w:t>
            </w:r>
          </w:p>
        </w:tc>
        <w:tc>
          <w:tcPr>
            <w:tcW w:w="1493" w:type="dxa"/>
            <w:noWrap/>
            <w:vAlign w:val="center"/>
          </w:tcPr>
          <w:p w14:paraId="55353B0C">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r>
      <w:tr w14:paraId="4B0B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7A777F3A">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0C2CA6FE">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壁挂式触控面板</w:t>
            </w:r>
          </w:p>
        </w:tc>
        <w:tc>
          <w:tcPr>
            <w:tcW w:w="748" w:type="dxa"/>
            <w:noWrap w:val="0"/>
            <w:vAlign w:val="center"/>
          </w:tcPr>
          <w:p w14:paraId="72E814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0"/>
            <w:vAlign w:val="center"/>
          </w:tcPr>
          <w:p w14:paraId="46D6A68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443D02B2">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0.15</w:t>
            </w:r>
          </w:p>
        </w:tc>
        <w:tc>
          <w:tcPr>
            <w:tcW w:w="1493" w:type="dxa"/>
            <w:noWrap/>
            <w:vAlign w:val="center"/>
          </w:tcPr>
          <w:p w14:paraId="438B6114">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0.15</w:t>
            </w:r>
          </w:p>
        </w:tc>
      </w:tr>
      <w:tr w14:paraId="318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FE6C4AF">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CB1A405">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录播电源管理器</w:t>
            </w:r>
          </w:p>
        </w:tc>
        <w:tc>
          <w:tcPr>
            <w:tcW w:w="748" w:type="dxa"/>
            <w:noWrap w:val="0"/>
            <w:vAlign w:val="center"/>
          </w:tcPr>
          <w:p w14:paraId="5E63D23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0"/>
            <w:vAlign w:val="center"/>
          </w:tcPr>
          <w:p w14:paraId="37B8C1B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6AE8F93B">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0.15</w:t>
            </w:r>
          </w:p>
        </w:tc>
        <w:tc>
          <w:tcPr>
            <w:tcW w:w="1493" w:type="dxa"/>
            <w:noWrap/>
            <w:vAlign w:val="center"/>
          </w:tcPr>
          <w:p w14:paraId="58F889A2">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0.15</w:t>
            </w:r>
          </w:p>
        </w:tc>
      </w:tr>
      <w:tr w14:paraId="54D3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1BDA42D">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6AE96B54">
            <w:pPr>
              <w:widowControl/>
              <w:jc w:val="left"/>
              <w:textAlignment w:val="center"/>
              <w:rPr>
                <w:rFonts w:hint="eastAsia" w:ascii="宋体" w:hAnsi="宋体" w:cs="宋体"/>
                <w:color w:val="0C0C0C"/>
                <w:sz w:val="24"/>
                <w:szCs w:val="24"/>
              </w:rPr>
            </w:pPr>
            <w:r>
              <w:rPr>
                <w:rFonts w:hint="eastAsia" w:ascii="宋体" w:hAnsi="宋体" w:cs="宋体"/>
                <w:color w:val="0C0C0C"/>
                <w:kern w:val="0"/>
                <w:sz w:val="24"/>
                <w:szCs w:val="24"/>
                <w:lang w:bidi="ar"/>
              </w:rPr>
              <w:t>线材</w:t>
            </w:r>
          </w:p>
        </w:tc>
        <w:tc>
          <w:tcPr>
            <w:tcW w:w="748" w:type="dxa"/>
            <w:noWrap/>
            <w:vAlign w:val="center"/>
          </w:tcPr>
          <w:p w14:paraId="30D10368">
            <w:pPr>
              <w:widowControl/>
              <w:jc w:val="center"/>
              <w:textAlignment w:val="center"/>
              <w:rPr>
                <w:rFonts w:hint="eastAsia" w:ascii="宋体" w:hAnsi="宋体" w:cs="宋体"/>
                <w:color w:val="0C0C0C"/>
                <w:sz w:val="24"/>
                <w:szCs w:val="24"/>
              </w:rPr>
            </w:pPr>
            <w:r>
              <w:rPr>
                <w:rFonts w:hint="eastAsia" w:ascii="宋体" w:hAnsi="宋体" w:cs="宋体"/>
                <w:color w:val="0C0C0C"/>
                <w:kern w:val="0"/>
                <w:sz w:val="24"/>
                <w:szCs w:val="24"/>
                <w:lang w:bidi="ar"/>
              </w:rPr>
              <w:t>1</w:t>
            </w:r>
          </w:p>
        </w:tc>
        <w:tc>
          <w:tcPr>
            <w:tcW w:w="748" w:type="dxa"/>
            <w:noWrap/>
            <w:vAlign w:val="center"/>
          </w:tcPr>
          <w:p w14:paraId="2AE4927A">
            <w:pPr>
              <w:widowControl/>
              <w:jc w:val="center"/>
              <w:textAlignment w:val="center"/>
              <w:rPr>
                <w:rFonts w:hint="eastAsia" w:ascii="宋体" w:hAnsi="宋体" w:eastAsia="宋体" w:cs="宋体"/>
                <w:color w:val="0C0C0C"/>
                <w:sz w:val="24"/>
                <w:szCs w:val="24"/>
                <w:lang w:val="en-US" w:eastAsia="zh-Hans"/>
              </w:rPr>
            </w:pPr>
            <w:r>
              <w:rPr>
                <w:rFonts w:hint="eastAsia" w:ascii="宋体" w:hAnsi="宋体" w:cs="宋体"/>
                <w:color w:val="0C0C0C"/>
                <w:sz w:val="24"/>
                <w:szCs w:val="24"/>
                <w:lang w:val="en-US" w:eastAsia="zh-Hans"/>
              </w:rPr>
              <w:t>间</w:t>
            </w:r>
          </w:p>
        </w:tc>
        <w:tc>
          <w:tcPr>
            <w:tcW w:w="1213" w:type="dxa"/>
            <w:noWrap w:val="0"/>
            <w:vAlign w:val="center"/>
          </w:tcPr>
          <w:p w14:paraId="5DBAC9F5">
            <w:pPr>
              <w:widowControl/>
              <w:jc w:val="right"/>
              <w:textAlignment w:val="center"/>
              <w:rPr>
                <w:rFonts w:hint="eastAsia" w:ascii="宋体" w:hAnsi="宋体" w:cs="宋体"/>
                <w:color w:val="0C0C0C"/>
                <w:sz w:val="24"/>
                <w:szCs w:val="24"/>
              </w:rPr>
            </w:pPr>
            <w:r>
              <w:rPr>
                <w:rFonts w:hint="eastAsia" w:ascii="宋体" w:hAnsi="宋体" w:cs="宋体"/>
                <w:color w:val="0C0C0C"/>
                <w:kern w:val="0"/>
                <w:sz w:val="24"/>
                <w:szCs w:val="24"/>
                <w:lang w:bidi="ar"/>
              </w:rPr>
              <w:t>0.3</w:t>
            </w:r>
          </w:p>
        </w:tc>
        <w:tc>
          <w:tcPr>
            <w:tcW w:w="1493" w:type="dxa"/>
            <w:noWrap/>
            <w:vAlign w:val="center"/>
          </w:tcPr>
          <w:p w14:paraId="36EB8490">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0.3</w:t>
            </w:r>
          </w:p>
        </w:tc>
      </w:tr>
      <w:tr w14:paraId="19C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4E9FABE9">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503DAE4">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智慧黑板</w:t>
            </w:r>
          </w:p>
        </w:tc>
        <w:tc>
          <w:tcPr>
            <w:tcW w:w="748" w:type="dxa"/>
            <w:noWrap/>
            <w:vAlign w:val="center"/>
          </w:tcPr>
          <w:p w14:paraId="6E8F81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48" w:type="dxa"/>
            <w:noWrap/>
            <w:vAlign w:val="center"/>
          </w:tcPr>
          <w:p w14:paraId="12BE885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215AEF01">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c>
          <w:tcPr>
            <w:tcW w:w="1493" w:type="dxa"/>
            <w:noWrap/>
            <w:vAlign w:val="center"/>
          </w:tcPr>
          <w:p w14:paraId="564E5179">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r>
      <w:tr w14:paraId="3535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3EB6993D">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ign w:val="center"/>
          </w:tcPr>
          <w:p w14:paraId="4F956346">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壁挂式展台</w:t>
            </w:r>
          </w:p>
        </w:tc>
        <w:tc>
          <w:tcPr>
            <w:tcW w:w="748" w:type="dxa"/>
            <w:noWrap/>
            <w:vAlign w:val="center"/>
          </w:tcPr>
          <w:p w14:paraId="5F1AF2A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2AAE3EE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02A2500B">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w:t>
            </w:r>
          </w:p>
        </w:tc>
        <w:tc>
          <w:tcPr>
            <w:tcW w:w="1493" w:type="dxa"/>
            <w:noWrap/>
            <w:vAlign w:val="center"/>
          </w:tcPr>
          <w:p w14:paraId="5C2D786C">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w:t>
            </w:r>
          </w:p>
        </w:tc>
      </w:tr>
      <w:tr w14:paraId="567F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26717130">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50A53AE">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数字阵列麦克风</w:t>
            </w:r>
          </w:p>
        </w:tc>
        <w:tc>
          <w:tcPr>
            <w:tcW w:w="748" w:type="dxa"/>
            <w:noWrap/>
            <w:vAlign w:val="center"/>
          </w:tcPr>
          <w:p w14:paraId="008989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48" w:type="dxa"/>
            <w:noWrap/>
            <w:vAlign w:val="center"/>
          </w:tcPr>
          <w:p w14:paraId="28736EE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213" w:type="dxa"/>
            <w:noWrap w:val="0"/>
            <w:vAlign w:val="center"/>
          </w:tcPr>
          <w:p w14:paraId="351299E9">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0.3</w:t>
            </w:r>
          </w:p>
        </w:tc>
        <w:tc>
          <w:tcPr>
            <w:tcW w:w="1493" w:type="dxa"/>
            <w:noWrap/>
            <w:vAlign w:val="center"/>
          </w:tcPr>
          <w:p w14:paraId="5CE1F2ED">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0.3</w:t>
            </w:r>
          </w:p>
        </w:tc>
      </w:tr>
      <w:tr w14:paraId="4FE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1A0D4347">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279A77B">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音箱</w:t>
            </w:r>
          </w:p>
        </w:tc>
        <w:tc>
          <w:tcPr>
            <w:tcW w:w="748" w:type="dxa"/>
            <w:noWrap/>
            <w:vAlign w:val="center"/>
          </w:tcPr>
          <w:p w14:paraId="0A4DFAB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48" w:type="dxa"/>
            <w:noWrap/>
            <w:vAlign w:val="center"/>
          </w:tcPr>
          <w:p w14:paraId="55F226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对</w:t>
            </w:r>
          </w:p>
        </w:tc>
        <w:tc>
          <w:tcPr>
            <w:tcW w:w="1213" w:type="dxa"/>
            <w:noWrap w:val="0"/>
            <w:vAlign w:val="center"/>
          </w:tcPr>
          <w:p w14:paraId="5C48E285">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w:t>
            </w:r>
          </w:p>
        </w:tc>
        <w:tc>
          <w:tcPr>
            <w:tcW w:w="1493" w:type="dxa"/>
            <w:noWrap/>
            <w:vAlign w:val="center"/>
          </w:tcPr>
          <w:p w14:paraId="46DC7536">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0.2</w:t>
            </w:r>
          </w:p>
        </w:tc>
      </w:tr>
      <w:tr w14:paraId="79B0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33B4BD0B">
            <w:pPr>
              <w:widowControl/>
              <w:numPr>
                <w:ilvl w:val="0"/>
                <w:numId w:val="1"/>
              </w:numPr>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1D4DADD6">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监听耳机</w:t>
            </w:r>
          </w:p>
        </w:tc>
        <w:tc>
          <w:tcPr>
            <w:tcW w:w="748" w:type="dxa"/>
            <w:noWrap/>
            <w:vAlign w:val="center"/>
          </w:tcPr>
          <w:p w14:paraId="4094ABA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48" w:type="dxa"/>
            <w:noWrap/>
            <w:vAlign w:val="center"/>
          </w:tcPr>
          <w:p w14:paraId="3FC97B5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213" w:type="dxa"/>
            <w:noWrap w:val="0"/>
            <w:vAlign w:val="center"/>
          </w:tcPr>
          <w:p w14:paraId="4E5C3758">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0.05</w:t>
            </w:r>
          </w:p>
        </w:tc>
        <w:tc>
          <w:tcPr>
            <w:tcW w:w="1493" w:type="dxa"/>
            <w:noWrap/>
            <w:vAlign w:val="center"/>
          </w:tcPr>
          <w:p w14:paraId="3F4DE21E">
            <w:pPr>
              <w:widowControl/>
              <w:jc w:val="righ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0.1</w:t>
            </w:r>
          </w:p>
        </w:tc>
      </w:tr>
      <w:tr w14:paraId="4CBF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5C1E1543">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14E8A1AA">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顶棚吸音装饰处理</w:t>
            </w:r>
          </w:p>
        </w:tc>
        <w:tc>
          <w:tcPr>
            <w:tcW w:w="748" w:type="dxa"/>
            <w:noWrap/>
            <w:vAlign w:val="center"/>
          </w:tcPr>
          <w:p w14:paraId="5D39249A">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90</w:t>
            </w:r>
          </w:p>
        </w:tc>
        <w:tc>
          <w:tcPr>
            <w:tcW w:w="748" w:type="dxa"/>
            <w:noWrap/>
            <w:vAlign w:val="center"/>
          </w:tcPr>
          <w:p w14:paraId="17617292">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w:t>
            </w:r>
          </w:p>
        </w:tc>
        <w:tc>
          <w:tcPr>
            <w:tcW w:w="1213" w:type="dxa"/>
            <w:noWrap w:val="0"/>
            <w:vAlign w:val="center"/>
          </w:tcPr>
          <w:p w14:paraId="6AEDD493">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0.018</w:t>
            </w:r>
          </w:p>
        </w:tc>
        <w:tc>
          <w:tcPr>
            <w:tcW w:w="1493" w:type="dxa"/>
            <w:noWrap/>
            <w:vAlign w:val="center"/>
          </w:tcPr>
          <w:p w14:paraId="592C8FBB">
            <w:pPr>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1.62</w:t>
            </w:r>
          </w:p>
        </w:tc>
      </w:tr>
      <w:tr w14:paraId="5378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75665857">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03FC17E2">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墙面吸音装饰处理</w:t>
            </w:r>
          </w:p>
        </w:tc>
        <w:tc>
          <w:tcPr>
            <w:tcW w:w="748" w:type="dxa"/>
            <w:noWrap/>
            <w:vAlign w:val="center"/>
          </w:tcPr>
          <w:p w14:paraId="0BB7499D">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120</w:t>
            </w:r>
          </w:p>
        </w:tc>
        <w:tc>
          <w:tcPr>
            <w:tcW w:w="748" w:type="dxa"/>
            <w:noWrap/>
            <w:vAlign w:val="center"/>
          </w:tcPr>
          <w:p w14:paraId="0335E294">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w:t>
            </w:r>
          </w:p>
        </w:tc>
        <w:tc>
          <w:tcPr>
            <w:tcW w:w="1213" w:type="dxa"/>
            <w:noWrap w:val="0"/>
            <w:vAlign w:val="center"/>
          </w:tcPr>
          <w:p w14:paraId="65CFB319">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0.025</w:t>
            </w:r>
          </w:p>
        </w:tc>
        <w:tc>
          <w:tcPr>
            <w:tcW w:w="1493" w:type="dxa"/>
            <w:noWrap/>
            <w:vAlign w:val="center"/>
          </w:tcPr>
          <w:p w14:paraId="343EB81F">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3</w:t>
            </w:r>
          </w:p>
        </w:tc>
      </w:tr>
      <w:tr w14:paraId="480A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983EE70">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4357893E">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地面吸音装饰处理</w:t>
            </w:r>
          </w:p>
        </w:tc>
        <w:tc>
          <w:tcPr>
            <w:tcW w:w="748" w:type="dxa"/>
            <w:noWrap/>
            <w:vAlign w:val="center"/>
          </w:tcPr>
          <w:p w14:paraId="68C51E07">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90</w:t>
            </w:r>
          </w:p>
        </w:tc>
        <w:tc>
          <w:tcPr>
            <w:tcW w:w="748" w:type="dxa"/>
            <w:noWrap/>
            <w:vAlign w:val="center"/>
          </w:tcPr>
          <w:p w14:paraId="7B7BBE72">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w:t>
            </w:r>
          </w:p>
        </w:tc>
        <w:tc>
          <w:tcPr>
            <w:tcW w:w="1213" w:type="dxa"/>
            <w:noWrap w:val="0"/>
            <w:vAlign w:val="center"/>
          </w:tcPr>
          <w:p w14:paraId="7368D895">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0.025</w:t>
            </w:r>
          </w:p>
        </w:tc>
        <w:tc>
          <w:tcPr>
            <w:tcW w:w="1493" w:type="dxa"/>
            <w:noWrap/>
            <w:vAlign w:val="center"/>
          </w:tcPr>
          <w:p w14:paraId="3D3A1C57">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2.25</w:t>
            </w:r>
          </w:p>
        </w:tc>
      </w:tr>
      <w:tr w14:paraId="6039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132C5CE1">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0E95969">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专业吸顶式冷光源灯具</w:t>
            </w:r>
          </w:p>
        </w:tc>
        <w:tc>
          <w:tcPr>
            <w:tcW w:w="748" w:type="dxa"/>
            <w:noWrap/>
            <w:vAlign w:val="center"/>
          </w:tcPr>
          <w:p w14:paraId="40F5C56A">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12</w:t>
            </w:r>
          </w:p>
        </w:tc>
        <w:tc>
          <w:tcPr>
            <w:tcW w:w="748" w:type="dxa"/>
            <w:noWrap/>
            <w:vAlign w:val="center"/>
          </w:tcPr>
          <w:p w14:paraId="455D6E0F">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组</w:t>
            </w:r>
          </w:p>
        </w:tc>
        <w:tc>
          <w:tcPr>
            <w:tcW w:w="1213" w:type="dxa"/>
            <w:noWrap w:val="0"/>
            <w:vAlign w:val="center"/>
          </w:tcPr>
          <w:p w14:paraId="7D2F8F77">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0.04</w:t>
            </w:r>
          </w:p>
        </w:tc>
        <w:tc>
          <w:tcPr>
            <w:tcW w:w="1493" w:type="dxa"/>
            <w:noWrap/>
            <w:vAlign w:val="center"/>
          </w:tcPr>
          <w:p w14:paraId="100B82B9">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0.48</w:t>
            </w:r>
          </w:p>
        </w:tc>
      </w:tr>
      <w:tr w14:paraId="3FBF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273E7739">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201B6B67">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遮光窗帘</w:t>
            </w:r>
          </w:p>
        </w:tc>
        <w:tc>
          <w:tcPr>
            <w:tcW w:w="748" w:type="dxa"/>
            <w:noWrap/>
            <w:vAlign w:val="center"/>
          </w:tcPr>
          <w:p w14:paraId="48F164CE">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26</w:t>
            </w:r>
          </w:p>
        </w:tc>
        <w:tc>
          <w:tcPr>
            <w:tcW w:w="748" w:type="dxa"/>
            <w:noWrap/>
            <w:vAlign w:val="center"/>
          </w:tcPr>
          <w:p w14:paraId="3627C8E8">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米</w:t>
            </w:r>
          </w:p>
        </w:tc>
        <w:tc>
          <w:tcPr>
            <w:tcW w:w="1213" w:type="dxa"/>
            <w:noWrap w:val="0"/>
            <w:vAlign w:val="center"/>
          </w:tcPr>
          <w:p w14:paraId="28243FBB">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0.04</w:t>
            </w:r>
          </w:p>
        </w:tc>
        <w:tc>
          <w:tcPr>
            <w:tcW w:w="1493" w:type="dxa"/>
            <w:noWrap/>
            <w:vAlign w:val="center"/>
          </w:tcPr>
          <w:p w14:paraId="63A090A6">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1.04</w:t>
            </w:r>
          </w:p>
        </w:tc>
      </w:tr>
      <w:tr w14:paraId="3E70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173B497C">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38830AA7">
            <w:pPr>
              <w:widowControl/>
              <w:shd w:val="clear" w:color="auto" w:fill="auto"/>
              <w:jc w:val="lef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踢脚线</w:t>
            </w:r>
          </w:p>
        </w:tc>
        <w:tc>
          <w:tcPr>
            <w:tcW w:w="748" w:type="dxa"/>
            <w:noWrap/>
            <w:vAlign w:val="center"/>
          </w:tcPr>
          <w:p w14:paraId="387CDBCC">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40</w:t>
            </w:r>
          </w:p>
        </w:tc>
        <w:tc>
          <w:tcPr>
            <w:tcW w:w="748" w:type="dxa"/>
            <w:noWrap/>
            <w:vAlign w:val="center"/>
          </w:tcPr>
          <w:p w14:paraId="26D80753">
            <w:pPr>
              <w:widowControl/>
              <w:shd w:val="clear" w:color="auto" w:fill="auto"/>
              <w:jc w:val="center"/>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米</w:t>
            </w:r>
          </w:p>
        </w:tc>
        <w:tc>
          <w:tcPr>
            <w:tcW w:w="1213" w:type="dxa"/>
            <w:noWrap w:val="0"/>
            <w:vAlign w:val="center"/>
          </w:tcPr>
          <w:p w14:paraId="32912A66">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0.004</w:t>
            </w:r>
          </w:p>
        </w:tc>
        <w:tc>
          <w:tcPr>
            <w:tcW w:w="1493" w:type="dxa"/>
            <w:noWrap/>
            <w:vAlign w:val="center"/>
          </w:tcPr>
          <w:p w14:paraId="62C83015">
            <w:pPr>
              <w:widowControl/>
              <w:shd w:val="clear" w:color="auto" w:fill="auto"/>
              <w:jc w:val="right"/>
              <w:textAlignment w:val="center"/>
              <w:rPr>
                <w:rFonts w:hint="eastAsia" w:ascii="宋体" w:hAnsi="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bidi="ar"/>
              </w:rPr>
              <w:t>0.16</w:t>
            </w:r>
          </w:p>
        </w:tc>
      </w:tr>
      <w:tr w14:paraId="034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0F4C7E8B">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65114B4E">
            <w:pPr>
              <w:widowControl/>
              <w:shd w:val="clear" w:color="auto" w:fill="auto"/>
              <w:jc w:val="left"/>
              <w:textAlignment w:val="center"/>
              <w:rPr>
                <w:rFonts w:hint="eastAsia" w:ascii="宋体" w:hAnsi="宋体" w:cs="宋体"/>
                <w:color w:val="auto"/>
                <w:sz w:val="24"/>
                <w:szCs w:val="24"/>
                <w:shd w:val="clear" w:color="auto" w:fill="auto"/>
              </w:rPr>
            </w:pPr>
            <w:r>
              <w:rPr>
                <w:rFonts w:hint="eastAsia" w:ascii="宋体" w:hAnsi="宋体" w:cs="宋体"/>
                <w:color w:val="auto"/>
                <w:kern w:val="0"/>
                <w:sz w:val="24"/>
                <w:szCs w:val="24"/>
                <w:shd w:val="clear" w:color="auto" w:fill="auto"/>
                <w:lang w:bidi="ar"/>
              </w:rPr>
              <w:t>门窗隔音处理</w:t>
            </w:r>
          </w:p>
        </w:tc>
        <w:tc>
          <w:tcPr>
            <w:tcW w:w="748" w:type="dxa"/>
            <w:noWrap/>
            <w:vAlign w:val="center"/>
          </w:tcPr>
          <w:p w14:paraId="3FA7872D">
            <w:pPr>
              <w:widowControl/>
              <w:shd w:val="clear" w:color="auto" w:fill="auto"/>
              <w:jc w:val="center"/>
              <w:textAlignment w:val="center"/>
              <w:rPr>
                <w:rFonts w:hint="eastAsia" w:ascii="宋体" w:hAnsi="宋体" w:cs="宋体"/>
                <w:color w:val="auto"/>
                <w:sz w:val="24"/>
                <w:szCs w:val="24"/>
                <w:shd w:val="clear" w:color="auto" w:fill="auto"/>
              </w:rPr>
            </w:pPr>
            <w:r>
              <w:rPr>
                <w:rFonts w:hint="eastAsia" w:ascii="宋体" w:hAnsi="宋体" w:cs="宋体"/>
                <w:color w:val="auto"/>
                <w:kern w:val="0"/>
                <w:sz w:val="24"/>
                <w:szCs w:val="24"/>
                <w:shd w:val="clear" w:color="auto" w:fill="auto"/>
                <w:lang w:bidi="ar"/>
              </w:rPr>
              <w:t>2</w:t>
            </w:r>
          </w:p>
        </w:tc>
        <w:tc>
          <w:tcPr>
            <w:tcW w:w="748" w:type="dxa"/>
            <w:noWrap/>
            <w:vAlign w:val="center"/>
          </w:tcPr>
          <w:p w14:paraId="2A16BF55">
            <w:pPr>
              <w:widowControl/>
              <w:shd w:val="clear" w:color="auto" w:fill="auto"/>
              <w:jc w:val="center"/>
              <w:textAlignment w:val="center"/>
              <w:rPr>
                <w:rFonts w:hint="eastAsia" w:ascii="宋体" w:hAnsi="宋体" w:cs="宋体"/>
                <w:color w:val="auto"/>
                <w:sz w:val="24"/>
                <w:szCs w:val="24"/>
                <w:shd w:val="clear" w:color="auto" w:fill="auto"/>
              </w:rPr>
            </w:pPr>
            <w:r>
              <w:rPr>
                <w:rFonts w:hint="eastAsia" w:ascii="宋体" w:hAnsi="宋体" w:cs="宋体"/>
                <w:color w:val="auto"/>
                <w:kern w:val="0"/>
                <w:sz w:val="24"/>
                <w:szCs w:val="24"/>
                <w:shd w:val="clear" w:color="auto" w:fill="auto"/>
                <w:lang w:bidi="ar"/>
              </w:rPr>
              <w:t>套</w:t>
            </w:r>
          </w:p>
        </w:tc>
        <w:tc>
          <w:tcPr>
            <w:tcW w:w="1213" w:type="dxa"/>
            <w:noWrap w:val="0"/>
            <w:vAlign w:val="center"/>
          </w:tcPr>
          <w:p w14:paraId="29CC3464">
            <w:pPr>
              <w:widowControl/>
              <w:shd w:val="clear" w:color="auto" w:fill="auto"/>
              <w:jc w:val="right"/>
              <w:textAlignment w:val="center"/>
              <w:rPr>
                <w:rFonts w:hint="eastAsia" w:ascii="宋体" w:hAnsi="宋体" w:cs="宋体"/>
                <w:color w:val="auto"/>
                <w:sz w:val="24"/>
                <w:szCs w:val="24"/>
                <w:shd w:val="clear" w:color="auto" w:fill="auto"/>
              </w:rPr>
            </w:pPr>
            <w:r>
              <w:rPr>
                <w:rFonts w:hint="eastAsia" w:ascii="宋体" w:hAnsi="宋体" w:cs="宋体"/>
                <w:color w:val="auto"/>
                <w:kern w:val="0"/>
                <w:sz w:val="24"/>
                <w:szCs w:val="24"/>
                <w:shd w:val="clear" w:color="auto" w:fill="auto"/>
                <w:lang w:bidi="ar"/>
              </w:rPr>
              <w:t>0.225</w:t>
            </w:r>
          </w:p>
        </w:tc>
        <w:tc>
          <w:tcPr>
            <w:tcW w:w="1493" w:type="dxa"/>
            <w:noWrap/>
            <w:vAlign w:val="center"/>
          </w:tcPr>
          <w:p w14:paraId="18836B9D">
            <w:pPr>
              <w:widowControl/>
              <w:shd w:val="clear" w:color="auto" w:fill="auto"/>
              <w:jc w:val="right"/>
              <w:textAlignment w:val="center"/>
              <w:rPr>
                <w:rFonts w:hint="eastAsia" w:ascii="宋体" w:hAnsi="宋体" w:cs="宋体"/>
                <w:color w:val="auto"/>
                <w:sz w:val="24"/>
                <w:szCs w:val="24"/>
                <w:shd w:val="clear" w:color="auto" w:fill="auto"/>
              </w:rPr>
            </w:pPr>
            <w:r>
              <w:rPr>
                <w:rFonts w:hint="eastAsia" w:ascii="宋体" w:hAnsi="宋体" w:cs="宋体"/>
                <w:color w:val="auto"/>
                <w:kern w:val="0"/>
                <w:sz w:val="24"/>
                <w:szCs w:val="24"/>
                <w:shd w:val="clear" w:color="auto" w:fill="auto"/>
                <w:lang w:bidi="ar"/>
              </w:rPr>
              <w:t>0.45</w:t>
            </w:r>
          </w:p>
        </w:tc>
      </w:tr>
      <w:tr w14:paraId="71F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2" w:type="dxa"/>
            <w:noWrap/>
            <w:vAlign w:val="center"/>
          </w:tcPr>
          <w:p w14:paraId="19A15AAF">
            <w:pPr>
              <w:widowControl/>
              <w:numPr>
                <w:ilvl w:val="0"/>
                <w:numId w:val="1"/>
              </w:numPr>
              <w:shd w:val="clear" w:color="auto" w:fill="auto"/>
              <w:ind w:left="425" w:leftChars="0" w:hanging="425" w:firstLineChars="0"/>
              <w:jc w:val="center"/>
              <w:textAlignment w:val="center"/>
              <w:rPr>
                <w:rFonts w:hint="eastAsia" w:ascii="宋体" w:hAnsi="宋体" w:cs="宋体"/>
                <w:color w:val="000000"/>
                <w:sz w:val="24"/>
                <w:szCs w:val="24"/>
              </w:rPr>
            </w:pPr>
          </w:p>
        </w:tc>
        <w:tc>
          <w:tcPr>
            <w:tcW w:w="3429" w:type="dxa"/>
            <w:noWrap w:val="0"/>
            <w:vAlign w:val="center"/>
          </w:tcPr>
          <w:p w14:paraId="5E1EC956">
            <w:pPr>
              <w:widowControl/>
              <w:shd w:val="clear" w:color="auto" w:fill="auto"/>
              <w:jc w:val="left"/>
              <w:textAlignment w:val="center"/>
              <w:rPr>
                <w:rFonts w:hint="eastAsia" w:ascii="宋体" w:hAnsi="宋体" w:eastAsia="宋体" w:cs="宋体"/>
                <w:color w:val="000000"/>
                <w:kern w:val="0"/>
                <w:sz w:val="24"/>
                <w:szCs w:val="24"/>
                <w:lang w:val="en-US" w:eastAsia="zh-Hans" w:bidi="ar"/>
              </w:rPr>
            </w:pPr>
            <w:r>
              <w:rPr>
                <w:rFonts w:hint="eastAsia" w:ascii="宋体" w:hAnsi="宋体" w:cs="宋体"/>
                <w:color w:val="000000"/>
                <w:kern w:val="0"/>
                <w:sz w:val="24"/>
                <w:szCs w:val="24"/>
                <w:lang w:val="en-US" w:eastAsia="zh-Hans" w:bidi="ar"/>
              </w:rPr>
              <w:t>合计</w:t>
            </w:r>
          </w:p>
        </w:tc>
        <w:tc>
          <w:tcPr>
            <w:tcW w:w="748" w:type="dxa"/>
            <w:noWrap/>
            <w:vAlign w:val="center"/>
          </w:tcPr>
          <w:p w14:paraId="7B369426">
            <w:pPr>
              <w:widowControl/>
              <w:shd w:val="clear" w:color="auto" w:fill="auto"/>
              <w:jc w:val="center"/>
              <w:textAlignment w:val="center"/>
              <w:rPr>
                <w:rFonts w:hint="eastAsia" w:ascii="宋体" w:hAnsi="宋体" w:cs="宋体"/>
                <w:color w:val="000000"/>
                <w:kern w:val="0"/>
                <w:sz w:val="24"/>
                <w:szCs w:val="24"/>
                <w:lang w:bidi="ar"/>
              </w:rPr>
            </w:pPr>
          </w:p>
        </w:tc>
        <w:tc>
          <w:tcPr>
            <w:tcW w:w="748" w:type="dxa"/>
            <w:noWrap/>
            <w:vAlign w:val="center"/>
          </w:tcPr>
          <w:p w14:paraId="634F2400">
            <w:pPr>
              <w:widowControl/>
              <w:shd w:val="clear" w:color="auto" w:fill="auto"/>
              <w:jc w:val="center"/>
              <w:textAlignment w:val="center"/>
              <w:rPr>
                <w:rFonts w:hint="eastAsia" w:ascii="宋体" w:hAnsi="宋体" w:cs="宋体"/>
                <w:color w:val="000000"/>
                <w:kern w:val="0"/>
                <w:sz w:val="24"/>
                <w:szCs w:val="24"/>
                <w:lang w:bidi="ar"/>
              </w:rPr>
            </w:pPr>
          </w:p>
        </w:tc>
        <w:tc>
          <w:tcPr>
            <w:tcW w:w="1213" w:type="dxa"/>
            <w:noWrap w:val="0"/>
            <w:vAlign w:val="center"/>
          </w:tcPr>
          <w:p w14:paraId="31590E32">
            <w:pPr>
              <w:widowControl/>
              <w:shd w:val="clear" w:color="auto" w:fill="auto"/>
              <w:jc w:val="right"/>
              <w:textAlignment w:val="center"/>
              <w:rPr>
                <w:rFonts w:hint="eastAsia" w:ascii="宋体" w:hAnsi="宋体" w:cs="宋体"/>
                <w:color w:val="000000"/>
                <w:kern w:val="0"/>
                <w:sz w:val="24"/>
                <w:szCs w:val="24"/>
                <w:lang w:bidi="ar"/>
              </w:rPr>
            </w:pPr>
          </w:p>
        </w:tc>
        <w:tc>
          <w:tcPr>
            <w:tcW w:w="1493" w:type="dxa"/>
            <w:noWrap/>
            <w:vAlign w:val="center"/>
          </w:tcPr>
          <w:p w14:paraId="2708EEEA">
            <w:pPr>
              <w:widowControl/>
              <w:shd w:val="clear" w:color="auto" w:fill="auto"/>
              <w:jc w:val="right"/>
              <w:textAlignment w:val="center"/>
              <w:rPr>
                <w:rFonts w:hint="default" w:ascii="宋体" w:hAnsi="宋体" w:cs="宋体"/>
                <w:color w:val="000000"/>
                <w:kern w:val="0"/>
                <w:sz w:val="24"/>
                <w:szCs w:val="24"/>
                <w:lang w:bidi="ar"/>
              </w:rPr>
            </w:pPr>
            <w:r>
              <w:rPr>
                <w:rFonts w:hint="default" w:ascii="宋体" w:hAnsi="宋体" w:cs="宋体"/>
                <w:color w:val="000000"/>
                <w:kern w:val="0"/>
                <w:sz w:val="24"/>
                <w:szCs w:val="24"/>
                <w:lang w:bidi="ar"/>
              </w:rPr>
              <w:t>50</w:t>
            </w:r>
          </w:p>
        </w:tc>
      </w:tr>
    </w:tbl>
    <w:p w14:paraId="776FE448">
      <w:pPr>
        <w:widowControl/>
        <w:shd w:val="clear" w:color="auto" w:fill="auto"/>
        <w:jc w:val="left"/>
        <w:rPr>
          <w:rFonts w:ascii="仿宋" w:hAnsi="仿宋" w:eastAsia="仿宋"/>
          <w:color w:val="555555"/>
          <w:sz w:val="24"/>
          <w:szCs w:val="24"/>
        </w:rPr>
      </w:pPr>
    </w:p>
    <w:p w14:paraId="79C25AF9">
      <w:pPr>
        <w:widowControl/>
        <w:spacing w:line="520" w:lineRule="exact"/>
        <w:jc w:val="left"/>
        <w:outlineLvl w:val="0"/>
        <w:rPr>
          <w:rFonts w:ascii="黑体" w:hAnsi="黑体" w:eastAsia="黑体"/>
          <w:sz w:val="24"/>
          <w:szCs w:val="24"/>
        </w:rPr>
      </w:pPr>
      <w:r>
        <w:rPr>
          <w:rFonts w:hint="eastAsia" w:ascii="黑体" w:hAnsi="黑体" w:eastAsia="黑体"/>
          <w:sz w:val="24"/>
          <w:szCs w:val="24"/>
        </w:rPr>
        <w:t>二、资质要求</w:t>
      </w:r>
    </w:p>
    <w:p w14:paraId="3905960B">
      <w:pPr>
        <w:widowControl/>
        <w:spacing w:line="520" w:lineRule="exact"/>
        <w:ind w:firstLine="480" w:firstLineChars="200"/>
        <w:jc w:val="left"/>
        <w:rPr>
          <w:rFonts w:ascii="宋体" w:cs="宋体"/>
          <w:kern w:val="0"/>
          <w:sz w:val="24"/>
        </w:rPr>
      </w:pPr>
      <w:r>
        <w:rPr>
          <w:rFonts w:ascii="仿宋" w:hAnsi="仿宋" w:cs="仿宋"/>
          <w:kern w:val="0"/>
          <w:sz w:val="24"/>
        </w:rPr>
        <w:t>1.</w:t>
      </w:r>
      <w:r>
        <w:rPr>
          <w:rFonts w:hint="eastAsia" w:ascii="仿宋" w:hAnsi="仿宋" w:eastAsia="仿宋" w:cs="仿宋"/>
          <w:kern w:val="0"/>
          <w:sz w:val="24"/>
        </w:rPr>
        <w:t>具有独立承担民事责任能力的法人；</w:t>
      </w:r>
    </w:p>
    <w:p w14:paraId="6833DEE3">
      <w:pPr>
        <w:widowControl/>
        <w:adjustRightInd w:val="0"/>
        <w:spacing w:line="520" w:lineRule="exact"/>
        <w:ind w:firstLine="480"/>
        <w:jc w:val="left"/>
        <w:rPr>
          <w:rFonts w:ascii="宋体" w:cs="宋体"/>
          <w:kern w:val="0"/>
          <w:sz w:val="24"/>
        </w:rPr>
      </w:pPr>
      <w:r>
        <w:rPr>
          <w:rFonts w:ascii="仿宋" w:hAnsi="仿宋" w:cs="仿宋"/>
          <w:kern w:val="0"/>
          <w:sz w:val="24"/>
        </w:rPr>
        <w:t>2.</w:t>
      </w:r>
      <w:r>
        <w:rPr>
          <w:rFonts w:hint="eastAsia" w:ascii="仿宋" w:hAnsi="Times New Roman" w:eastAsia="仿宋" w:cs="仿宋"/>
          <w:sz w:val="24"/>
          <w:szCs w:val="24"/>
          <w:lang w:val="zh-CN"/>
        </w:rPr>
        <w:t>招标公告发布之日止前三年内无行贿犯罪记录；</w:t>
      </w:r>
    </w:p>
    <w:p w14:paraId="31B9CEDE">
      <w:pPr>
        <w:widowControl/>
        <w:spacing w:line="520" w:lineRule="exact"/>
        <w:ind w:firstLine="480" w:firstLineChars="200"/>
        <w:jc w:val="left"/>
        <w:rPr>
          <w:rFonts w:hint="eastAsia" w:ascii="仿宋" w:hAnsi="仿宋" w:eastAsia="仿宋" w:cs="仿宋"/>
          <w:kern w:val="0"/>
          <w:sz w:val="24"/>
          <w:lang w:val="en-US" w:eastAsia="zh-CN"/>
        </w:rPr>
      </w:pPr>
      <w:r>
        <w:rPr>
          <w:rFonts w:ascii="仿宋" w:hAnsi="仿宋" w:eastAsia="仿宋" w:cs="仿宋"/>
          <w:kern w:val="0"/>
          <w:sz w:val="24"/>
        </w:rPr>
        <w:t>3.</w:t>
      </w:r>
      <w:r>
        <w:rPr>
          <w:rFonts w:hint="eastAsia" w:ascii="仿宋" w:hAnsi="仿宋" w:eastAsia="仿宋" w:cs="仿宋"/>
          <w:kern w:val="0"/>
          <w:sz w:val="24"/>
        </w:rPr>
        <w:t>本项目不接受联合体投标。</w:t>
      </w:r>
      <w:r>
        <w:rPr>
          <w:rFonts w:hint="eastAsia" w:ascii="仿宋" w:hAnsi="仿宋" w:eastAsia="仿宋" w:cs="仿宋"/>
          <w:kern w:val="0"/>
          <w:sz w:val="24"/>
          <w:lang w:val="en-US" w:eastAsia="zh-CN"/>
        </w:rPr>
        <w:tab/>
      </w:r>
    </w:p>
    <w:p w14:paraId="6A519D34">
      <w:pPr>
        <w:widowControl/>
        <w:spacing w:line="520" w:lineRule="exact"/>
        <w:ind w:firstLine="480" w:firstLineChars="200"/>
        <w:jc w:val="left"/>
        <w:rPr>
          <w:rFonts w:ascii="宋体"/>
        </w:rPr>
      </w:pPr>
      <w:r>
        <w:rPr>
          <w:rFonts w:ascii="仿宋" w:hAnsi="仿宋" w:eastAsia="仿宋" w:cs="仿宋"/>
          <w:kern w:val="0"/>
          <w:sz w:val="24"/>
        </w:rPr>
        <w:t>4.</w:t>
      </w:r>
      <w:r>
        <w:rPr>
          <w:rFonts w:hint="eastAsia" w:ascii="仿宋" w:hAnsi="仿宋" w:eastAsia="仿宋" w:cs="仿宋"/>
          <w:b/>
          <w:kern w:val="0"/>
          <w:sz w:val="24"/>
        </w:rPr>
        <w:t>可根据项目需要设置相应要求，但不得有不合理的条件限制。</w:t>
      </w:r>
    </w:p>
    <w:p w14:paraId="39D7F793">
      <w:pPr>
        <w:spacing w:line="520" w:lineRule="exact"/>
        <w:outlineLvl w:val="0"/>
        <w:rPr>
          <w:rFonts w:ascii="黑体" w:hAnsi="黑体" w:eastAsia="黑体" w:cs="宋体"/>
          <w:kern w:val="0"/>
          <w:sz w:val="24"/>
          <w:szCs w:val="24"/>
        </w:rPr>
      </w:pPr>
      <w:r>
        <w:rPr>
          <w:rFonts w:hint="eastAsia" w:ascii="黑体" w:hAnsi="黑体" w:eastAsia="黑体" w:cs="宋体"/>
          <w:kern w:val="0"/>
          <w:sz w:val="24"/>
          <w:szCs w:val="24"/>
        </w:rPr>
        <w:t>三、技术参数</w:t>
      </w:r>
    </w:p>
    <w:p w14:paraId="1EA2D674">
      <w:pPr>
        <w:rPr>
          <w:rFonts w:ascii="仿宋" w:hAnsi="仿宋" w:eastAsia="仿宋" w:cs="宋体"/>
          <w:color w:val="000000"/>
          <w:kern w:val="0"/>
          <w:sz w:val="24"/>
          <w:szCs w:val="24"/>
        </w:rPr>
      </w:pPr>
      <w:r>
        <w:rPr>
          <w:rFonts w:hint="eastAsia" w:ascii="仿宋" w:hAnsi="仿宋" w:eastAsia="仿宋" w:cs="宋体"/>
          <w:color w:val="000000"/>
          <w:kern w:val="0"/>
          <w:sz w:val="24"/>
          <w:szCs w:val="24"/>
        </w:rPr>
        <w:t>第一包：</w:t>
      </w:r>
    </w:p>
    <w:tbl>
      <w:tblPr>
        <w:tblStyle w:val="6"/>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60"/>
        <w:gridCol w:w="6237"/>
        <w:gridCol w:w="851"/>
        <w:gridCol w:w="789"/>
      </w:tblGrid>
      <w:tr w14:paraId="3793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noWrap w:val="0"/>
            <w:vAlign w:val="center"/>
          </w:tcPr>
          <w:p w14:paraId="4D2E2DDA">
            <w:pPr>
              <w:widowControl/>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360" w:type="dxa"/>
            <w:noWrap w:val="0"/>
            <w:vAlign w:val="center"/>
          </w:tcPr>
          <w:p w14:paraId="3C8D94BB">
            <w:pPr>
              <w:widowControl/>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6237" w:type="dxa"/>
            <w:noWrap w:val="0"/>
            <w:vAlign w:val="center"/>
          </w:tcPr>
          <w:p w14:paraId="4ACF3883">
            <w:pPr>
              <w:widowControl/>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主要技术参数</w:t>
            </w:r>
          </w:p>
        </w:tc>
        <w:tc>
          <w:tcPr>
            <w:tcW w:w="851" w:type="dxa"/>
            <w:noWrap w:val="0"/>
            <w:vAlign w:val="center"/>
          </w:tcPr>
          <w:p w14:paraId="781C6250">
            <w:pPr>
              <w:widowControl/>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789" w:type="dxa"/>
            <w:noWrap w:val="0"/>
            <w:vAlign w:val="center"/>
          </w:tcPr>
          <w:p w14:paraId="2EBC62AC">
            <w:pPr>
              <w:widowControl/>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14:paraId="18B3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094BF83">
            <w:pPr>
              <w:widowControl/>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043B197E">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视频资源管理平台</w:t>
            </w:r>
          </w:p>
        </w:tc>
        <w:tc>
          <w:tcPr>
            <w:tcW w:w="6237" w:type="dxa"/>
            <w:noWrap w:val="0"/>
            <w:vAlign w:val="top"/>
          </w:tcPr>
          <w:p w14:paraId="5C3D7B22">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1.信息管理系统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（1）支持把录播设备接入平台，实现自动转码、无缝直播点播，并具备直播和点播功能。支持对录播进行远程关机、休眠唤醒、启动录制等操作。</w:t>
            </w:r>
          </w:p>
          <w:p w14:paraId="6858F6FB">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（2）支持校平台与上级区平台进行对接，校平台资源可像区平台提交，并能参加区平台组织的活动。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（3）平台支持用户远程进行在线录课预约，可实现单个或批量预约；可直接导入课表实现预约；支持预约信息的申请和审核管理。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（4）支持视频资源多维度分类，如按年级、学科等分类管理，支持用户自定义分类类型。并支持根据关注度、用户推荐度和点击热度的不同维度在平台呈现。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（5）支持用户可灵活创建各种视频专辑，并自定义专辑类型，可将一同类型的视频进行归类，便于视频的归整和便捷查询。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（6）平台首页提供公告模块，支持通过平台发布校务公告、活动通知、行政公告、直播通知、紧急通告等多种类型公告。公告支持按定义的类型进行归类查询，支持用户自定义公告类型。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（7）支持视频下载、上传、编辑、管理。可实现所有主流视频文件格式自动转码，包括asf、mpg、rmvb、mov、rm、avi、3gp、wmv、flv、mp4等，可设置下载及观看权限。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（9）支持弗兰德斯教学行为分析法（S-T），平台根据跟踪数据生成S-T曲线图，帮助用户进行教学技能提升和评估。S-T行为数据支持后期在线编辑修改，便于教师进行错误修正。</w:t>
            </w:r>
          </w:p>
          <w:p w14:paraId="36E2F3E4">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（10）支持关键字搜索功能，用户可直接在资源管理平台的页面搜索框输入关键字，对某个视频标题、知识点和教学环节进行搜索。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w:t>
            </w:r>
            <w:r>
              <w:rPr>
                <w:rFonts w:hint="default" w:ascii="仿宋" w:hAnsi="仿宋" w:eastAsia="仿宋" w:cs="仿宋"/>
                <w:color w:val="000000"/>
                <w:kern w:val="0"/>
                <w:sz w:val="24"/>
                <w:szCs w:val="24"/>
                <w:lang w:bidi="ar"/>
              </w:rPr>
              <w:t>1</w:t>
            </w:r>
            <w:r>
              <w:rPr>
                <w:rFonts w:hint="eastAsia" w:ascii="仿宋" w:hAnsi="仿宋" w:eastAsia="仿宋" w:cs="仿宋"/>
                <w:color w:val="000000"/>
                <w:kern w:val="0"/>
                <w:sz w:val="24"/>
                <w:szCs w:val="24"/>
                <w:lang w:bidi="ar"/>
              </w:rPr>
              <w:t>）支持强制设置播放源，用户点击任意视频均强制播放指定视频源，便于学校进行统一播放和管理。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w:t>
            </w:r>
            <w:r>
              <w:rPr>
                <w:rFonts w:hint="default"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）支持平台对用户访问数、页面访问数进行数量统计，用户流量可按日、周、月、年、总浏览数进行分类统计。支持对视频直播流量、点播流量统计，并以曲线图形式展现10天内的访问流量变化趋势。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w:t>
            </w:r>
            <w:r>
              <w:rPr>
                <w:rFonts w:hint="default" w:ascii="仿宋" w:hAnsi="仿宋" w:eastAsia="仿宋" w:cs="仿宋"/>
                <w:color w:val="000000"/>
                <w:kern w:val="0"/>
                <w:sz w:val="24"/>
                <w:szCs w:val="24"/>
                <w:lang w:bidi="ar"/>
              </w:rPr>
              <w:t>3</w:t>
            </w:r>
            <w:r>
              <w:rPr>
                <w:rFonts w:hint="eastAsia" w:ascii="仿宋" w:hAnsi="仿宋" w:eastAsia="仿宋" w:cs="仿宋"/>
                <w:color w:val="000000"/>
                <w:kern w:val="0"/>
                <w:sz w:val="24"/>
                <w:szCs w:val="24"/>
                <w:lang w:bidi="ar"/>
              </w:rPr>
              <w:t>）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2.直播点播系统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（1）基于flash+html5技术，无需安装插件即可进行跨平台（Windows、Linux、IOS）视频点播观看。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（2）支持流媒体转发服务，平台支持不少于200点以上高清直播功能。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（3）支持直播集群技术，以支持系统的横向拓展，随系统应用规模的拓展逐渐增加转发服务器以支持更大规模直播。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（4）要求转发时支持标清、高清两种清晰度设置，点播视频时可根据网络情况在播放器窗口进行高标清切换观看。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（5）支持直播权限及密码设置，让直播信息更加安全。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（6）支持上传教案、课件等视频附件，附件可与视频进行绑定。支持word、excel、ppt、PDF、jpeg等格式。用户在点播视频时下载附件。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（7）提供视频转发分享功能，支持二维码分享和一键转发分享至新浪微博、QQ、微信等社交平台中。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3.微课管理系统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（1）提供微课管理模块，支持自定义微课时长限制，在规定时长内的视频上传平台后自动归类到微课模块当中，并支持按学段、学科进行自动归类整理。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（2）提供专业微课录制软件，支持直接从平台下载微课录制软件并安装于笔记本电脑中。微课视频录制完毕后支持一键上传到平台，或下载到本地电脑保存。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（3）微课录制软件需满足包括教师头像、实物展台、课件PPT在内的三路视频源切换及组合布局录制，支持课件与老师画中画模式。</w:t>
            </w:r>
          </w:p>
          <w:p w14:paraId="79BAF398">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（4）支持PPT课件导入、课件批注，在微课录制的同时支持PPT分页预览，并进行切换录制。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4.移动APP应用服务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（1）提供自主研发的平台移动端APP，支持与视频资源管理平台对接。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（2）移动端APP应提供视频在线直播、视频点播、专辑点播等功能。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（3）移动端同步支持虚拟切片功能，实现知识点的快速跳转观看、学习，提高学生的学习效率。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（4）移动端APP支持直接播放视频，无需调用其它播放器直播。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（5）支持移动端APP点播视频时查看视频信息、视频附件。</w:t>
            </w:r>
          </w:p>
        </w:tc>
        <w:tc>
          <w:tcPr>
            <w:tcW w:w="851" w:type="dxa"/>
            <w:noWrap w:val="0"/>
            <w:vAlign w:val="center"/>
          </w:tcPr>
          <w:p w14:paraId="18088F20">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054B911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5C3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FA93D0F">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04398BDC">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录播机柜</w:t>
            </w:r>
          </w:p>
        </w:tc>
        <w:tc>
          <w:tcPr>
            <w:tcW w:w="6237" w:type="dxa"/>
            <w:noWrap w:val="0"/>
            <w:vAlign w:val="top"/>
          </w:tcPr>
          <w:p w14:paraId="192D56AB">
            <w:pPr>
              <w:widowControl/>
              <w:textAlignment w:val="top"/>
              <w:rPr>
                <w:rFonts w:hint="eastAsia" w:ascii="仿宋" w:hAnsi="仿宋" w:eastAsia="仿宋" w:cs="仿宋"/>
                <w:color w:val="000000"/>
                <w:kern w:val="0"/>
                <w:sz w:val="24"/>
                <w:szCs w:val="24"/>
                <w:lang w:eastAsia="zh-Hans" w:bidi="ar"/>
              </w:rPr>
            </w:pPr>
            <w:r>
              <w:rPr>
                <w:rFonts w:hint="default" w:ascii="仿宋" w:hAnsi="仿宋" w:eastAsia="仿宋" w:cs="仿宋"/>
                <w:color w:val="000000"/>
                <w:kern w:val="0"/>
                <w:sz w:val="24"/>
                <w:szCs w:val="24"/>
                <w:lang w:bidi="ar"/>
              </w:rPr>
              <w:t>1.</w:t>
            </w:r>
            <w:r>
              <w:rPr>
                <w:rFonts w:hint="eastAsia" w:ascii="仿宋" w:hAnsi="仿宋" w:eastAsia="仿宋" w:cs="仿宋"/>
                <w:color w:val="000000"/>
                <w:kern w:val="0"/>
                <w:sz w:val="24"/>
                <w:szCs w:val="24"/>
                <w:lang w:bidi="ar"/>
              </w:rPr>
              <w:t>尺寸</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600mm*600mm*1610mm(含脚轮)(宽)(深)(高)</w:t>
            </w:r>
            <w:r>
              <w:rPr>
                <w:rFonts w:hint="eastAsia" w:ascii="仿宋" w:hAnsi="仿宋" w:eastAsia="仿宋" w:cs="仿宋"/>
                <w:color w:val="000000"/>
                <w:kern w:val="0"/>
                <w:sz w:val="24"/>
                <w:szCs w:val="24"/>
                <w:lang w:eastAsia="zh-Hans" w:bidi="ar"/>
              </w:rPr>
              <w:t>；</w:t>
            </w:r>
          </w:p>
          <w:p w14:paraId="4C428E6F">
            <w:pPr>
              <w:widowControl/>
              <w:textAlignment w:val="top"/>
              <w:rPr>
                <w:rFonts w:hint="eastAsia" w:ascii="仿宋" w:hAnsi="仿宋" w:eastAsia="仿宋" w:cs="仿宋"/>
                <w:color w:val="000000"/>
                <w:kern w:val="0"/>
                <w:sz w:val="24"/>
                <w:szCs w:val="24"/>
                <w:lang w:eastAsia="zh-Hans" w:bidi="ar"/>
              </w:rPr>
            </w:pPr>
            <w:r>
              <w:rPr>
                <w:rFonts w:hint="default"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黑色</w:t>
            </w:r>
            <w:r>
              <w:rPr>
                <w:rFonts w:hint="eastAsia" w:ascii="仿宋" w:hAnsi="仿宋" w:eastAsia="仿宋" w:cs="仿宋"/>
                <w:color w:val="000000"/>
                <w:kern w:val="0"/>
                <w:sz w:val="24"/>
                <w:szCs w:val="24"/>
                <w:lang w:eastAsia="zh-Hans" w:bidi="ar"/>
              </w:rPr>
              <w:t>外观，</w:t>
            </w:r>
            <w:r>
              <w:rPr>
                <w:rFonts w:hint="eastAsia" w:ascii="仿宋" w:hAnsi="仿宋" w:eastAsia="仿宋" w:cs="仿宋"/>
                <w:color w:val="000000"/>
                <w:kern w:val="0"/>
                <w:sz w:val="24"/>
                <w:szCs w:val="24"/>
                <w:lang w:bidi="ar"/>
              </w:rPr>
              <w:t>载重</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800KG(带支脚)</w:t>
            </w:r>
            <w:r>
              <w:rPr>
                <w:rFonts w:hint="eastAsia" w:ascii="仿宋" w:hAnsi="仿宋" w:eastAsia="仿宋" w:cs="仿宋"/>
                <w:color w:val="000000"/>
                <w:kern w:val="0"/>
                <w:sz w:val="24"/>
                <w:szCs w:val="24"/>
                <w:lang w:eastAsia="zh-Hans" w:bidi="ar"/>
              </w:rPr>
              <w:t>；</w:t>
            </w:r>
          </w:p>
          <w:p w14:paraId="3F19D036">
            <w:pPr>
              <w:widowControl/>
              <w:textAlignment w:val="top"/>
              <w:rPr>
                <w:rFonts w:hint="eastAsia" w:ascii="仿宋" w:hAnsi="仿宋" w:eastAsia="仿宋" w:cs="仿宋"/>
                <w:color w:val="000000"/>
                <w:kern w:val="0"/>
                <w:sz w:val="24"/>
                <w:szCs w:val="24"/>
                <w:lang w:eastAsia="zh-Hans" w:bidi="ar"/>
              </w:rPr>
            </w:pPr>
            <w:r>
              <w:rPr>
                <w:rFonts w:hint="default"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Hans" w:bidi="ar"/>
              </w:rPr>
              <w:t>机柜</w:t>
            </w:r>
            <w:r>
              <w:rPr>
                <w:rFonts w:hint="eastAsia" w:ascii="仿宋" w:hAnsi="仿宋" w:eastAsia="仿宋" w:cs="仿宋"/>
                <w:color w:val="000000"/>
                <w:kern w:val="0"/>
                <w:sz w:val="24"/>
                <w:szCs w:val="24"/>
                <w:lang w:bidi="ar"/>
              </w:rPr>
              <w:t>表面脱脂、陶化、静电喷塑处理</w:t>
            </w:r>
            <w:r>
              <w:rPr>
                <w:rFonts w:hint="eastAsia" w:ascii="仿宋" w:hAnsi="仿宋" w:eastAsia="仿宋" w:cs="仿宋"/>
                <w:color w:val="000000"/>
                <w:kern w:val="0"/>
                <w:sz w:val="24"/>
                <w:szCs w:val="24"/>
                <w:lang w:eastAsia="zh-Hans" w:bidi="ar"/>
              </w:rPr>
              <w:t>；</w:t>
            </w:r>
          </w:p>
          <w:p w14:paraId="74B23F19">
            <w:pPr>
              <w:widowControl/>
              <w:textAlignment w:val="top"/>
              <w:rPr>
                <w:rFonts w:hint="eastAsia" w:ascii="仿宋" w:hAnsi="仿宋" w:eastAsia="仿宋" w:cs="仿宋"/>
                <w:color w:val="000000"/>
                <w:kern w:val="0"/>
                <w:sz w:val="24"/>
                <w:szCs w:val="24"/>
                <w:highlight w:val="none"/>
                <w:lang w:eastAsia="zh-Hans" w:bidi="ar"/>
              </w:rPr>
            </w:pPr>
            <w:r>
              <w:rPr>
                <w:rFonts w:hint="default" w:ascii="仿宋" w:hAnsi="仿宋" w:eastAsia="仿宋" w:cs="仿宋"/>
                <w:color w:val="000000"/>
                <w:kern w:val="0"/>
                <w:sz w:val="24"/>
                <w:szCs w:val="24"/>
                <w:lang w:bidi="ar"/>
              </w:rPr>
              <w:t>4.</w:t>
            </w:r>
            <w:r>
              <w:rPr>
                <w:rFonts w:hint="eastAsia" w:ascii="仿宋" w:hAnsi="仿宋" w:eastAsia="仿宋" w:cs="仿宋"/>
                <w:color w:val="000000"/>
                <w:kern w:val="0"/>
                <w:sz w:val="24"/>
                <w:szCs w:val="24"/>
                <w:lang w:bidi="ar"/>
              </w:rPr>
              <w:t>方孔</w:t>
            </w:r>
            <w:r>
              <w:rPr>
                <w:rFonts w:hint="eastAsia" w:ascii="仿宋" w:hAnsi="仿宋" w:eastAsia="仿宋" w:cs="仿宋"/>
                <w:color w:val="000000"/>
                <w:kern w:val="0"/>
                <w:sz w:val="24"/>
                <w:szCs w:val="24"/>
                <w:highlight w:val="none"/>
                <w:lang w:bidi="ar"/>
              </w:rPr>
              <w:t>条与安装梁</w:t>
            </w:r>
            <w:r>
              <w:rPr>
                <w:rFonts w:hint="eastAsia" w:ascii="仿宋" w:hAnsi="仿宋" w:eastAsia="仿宋" w:cs="仿宋"/>
                <w:color w:val="000000"/>
                <w:kern w:val="0"/>
                <w:sz w:val="24"/>
                <w:szCs w:val="24"/>
                <w:highlight w:val="none"/>
                <w:lang w:val="en-US" w:eastAsia="zh-Hans" w:bidi="ar"/>
              </w:rPr>
              <w:t>采用</w:t>
            </w:r>
            <w:r>
              <w:rPr>
                <w:rFonts w:hint="eastAsia" w:ascii="仿宋" w:hAnsi="仿宋" w:eastAsia="仿宋" w:cs="仿宋"/>
                <w:color w:val="000000"/>
                <w:kern w:val="0"/>
                <w:sz w:val="24"/>
                <w:szCs w:val="24"/>
                <w:highlight w:val="none"/>
                <w:lang w:bidi="ar"/>
              </w:rPr>
              <w:t>耐指纹敷铝锌板</w:t>
            </w:r>
            <w:r>
              <w:rPr>
                <w:rFonts w:hint="eastAsia" w:ascii="仿宋" w:hAnsi="仿宋" w:eastAsia="仿宋" w:cs="仿宋"/>
                <w:color w:val="000000"/>
                <w:kern w:val="0"/>
                <w:sz w:val="24"/>
                <w:szCs w:val="24"/>
                <w:highlight w:val="none"/>
                <w:lang w:eastAsia="zh-Hans" w:bidi="ar"/>
              </w:rPr>
              <w:t>，</w:t>
            </w:r>
            <w:r>
              <w:rPr>
                <w:rFonts w:hint="eastAsia" w:ascii="仿宋" w:hAnsi="仿宋" w:eastAsia="仿宋" w:cs="仿宋"/>
                <w:color w:val="000000"/>
                <w:kern w:val="0"/>
                <w:sz w:val="24"/>
                <w:szCs w:val="24"/>
                <w:highlight w:val="none"/>
                <w:lang w:bidi="ar"/>
              </w:rPr>
              <w:t>其余</w:t>
            </w:r>
            <w:r>
              <w:rPr>
                <w:rFonts w:hint="eastAsia" w:ascii="仿宋" w:hAnsi="仿宋" w:eastAsia="仿宋" w:cs="仿宋"/>
                <w:color w:val="000000"/>
                <w:kern w:val="0"/>
                <w:sz w:val="24"/>
                <w:szCs w:val="24"/>
                <w:highlight w:val="none"/>
                <w:lang w:val="en-US" w:eastAsia="zh-Hans" w:bidi="ar"/>
              </w:rPr>
              <w:t>采用</w:t>
            </w:r>
            <w:r>
              <w:rPr>
                <w:rFonts w:hint="eastAsia" w:ascii="仿宋" w:hAnsi="仿宋" w:eastAsia="仿宋" w:cs="仿宋"/>
                <w:color w:val="000000"/>
                <w:kern w:val="0"/>
                <w:sz w:val="24"/>
                <w:szCs w:val="24"/>
                <w:highlight w:val="none"/>
                <w:lang w:bidi="ar"/>
              </w:rPr>
              <w:t>SPCC冷轧钢板</w:t>
            </w:r>
            <w:r>
              <w:rPr>
                <w:rFonts w:hint="eastAsia" w:ascii="仿宋" w:hAnsi="仿宋" w:eastAsia="仿宋" w:cs="仿宋"/>
                <w:color w:val="000000"/>
                <w:kern w:val="0"/>
                <w:sz w:val="24"/>
                <w:szCs w:val="24"/>
                <w:highlight w:val="none"/>
                <w:lang w:eastAsia="zh-Hans" w:bidi="ar"/>
              </w:rPr>
              <w:t>；</w:t>
            </w:r>
          </w:p>
          <w:p w14:paraId="34EE96E6">
            <w:pPr>
              <w:widowControl/>
              <w:textAlignment w:val="top"/>
              <w:rPr>
                <w:rFonts w:hint="eastAsia" w:ascii="仿宋" w:hAnsi="仿宋" w:eastAsia="仿宋" w:cs="仿宋"/>
                <w:sz w:val="24"/>
                <w:szCs w:val="24"/>
                <w:lang w:eastAsia="zh-Hans"/>
              </w:rPr>
            </w:pPr>
            <w:r>
              <w:rPr>
                <w:rFonts w:hint="default" w:ascii="仿宋" w:hAnsi="仿宋" w:eastAsia="仿宋" w:cs="仿宋"/>
                <w:color w:val="000000"/>
                <w:kern w:val="0"/>
                <w:sz w:val="24"/>
                <w:szCs w:val="24"/>
                <w:highlight w:val="none"/>
                <w:lang w:eastAsia="zh-Hans" w:bidi="ar"/>
              </w:rPr>
              <w:t>5.</w:t>
            </w:r>
            <w:r>
              <w:rPr>
                <w:rFonts w:hint="eastAsia" w:ascii="仿宋" w:hAnsi="仿宋" w:eastAsia="仿宋" w:cs="仿宋"/>
                <w:color w:val="000000"/>
                <w:kern w:val="0"/>
                <w:sz w:val="24"/>
                <w:szCs w:val="24"/>
                <w:highlight w:val="none"/>
                <w:lang w:bidi="ar"/>
              </w:rPr>
              <w:t>方孔条</w:t>
            </w:r>
            <w:r>
              <w:rPr>
                <w:rFonts w:hint="eastAsia" w:ascii="仿宋" w:hAnsi="仿宋" w:eastAsia="仿宋" w:cs="仿宋"/>
                <w:color w:val="000000"/>
                <w:kern w:val="0"/>
                <w:sz w:val="24"/>
                <w:szCs w:val="24"/>
                <w:highlight w:val="none"/>
                <w:lang w:val="en-US" w:eastAsia="zh-Hans" w:bidi="ar"/>
              </w:rPr>
              <w:t>厚度</w:t>
            </w:r>
            <w:r>
              <w:rPr>
                <w:rFonts w:hint="eastAsia" w:ascii="仿宋" w:hAnsi="仿宋" w:eastAsia="仿宋" w:cs="仿宋"/>
                <w:color w:val="000000"/>
                <w:kern w:val="0"/>
                <w:sz w:val="24"/>
                <w:szCs w:val="24"/>
                <w:highlight w:val="none"/>
                <w:lang w:eastAsia="zh-Hans" w:bidi="ar"/>
              </w:rPr>
              <w:t>≥</w:t>
            </w:r>
            <w:r>
              <w:rPr>
                <w:rFonts w:hint="eastAsia" w:ascii="仿宋" w:hAnsi="仿宋" w:eastAsia="仿宋" w:cs="仿宋"/>
                <w:color w:val="000000"/>
                <w:kern w:val="0"/>
                <w:sz w:val="24"/>
                <w:szCs w:val="24"/>
                <w:highlight w:val="none"/>
                <w:lang w:bidi="ar"/>
              </w:rPr>
              <w:t>2.0mm</w:t>
            </w:r>
            <w:r>
              <w:rPr>
                <w:rFonts w:hint="eastAsia" w:ascii="仿宋" w:hAnsi="仿宋" w:eastAsia="仿宋" w:cs="仿宋"/>
                <w:color w:val="000000"/>
                <w:kern w:val="0"/>
                <w:sz w:val="24"/>
                <w:szCs w:val="24"/>
                <w:highlight w:val="none"/>
                <w:lang w:eastAsia="zh-Hans" w:bidi="ar"/>
              </w:rPr>
              <w:t>，</w:t>
            </w:r>
            <w:r>
              <w:rPr>
                <w:rFonts w:hint="eastAsia" w:ascii="仿宋" w:hAnsi="仿宋" w:eastAsia="仿宋" w:cs="仿宋"/>
                <w:color w:val="000000"/>
                <w:kern w:val="0"/>
                <w:sz w:val="24"/>
                <w:szCs w:val="24"/>
                <w:highlight w:val="none"/>
                <w:lang w:bidi="ar"/>
              </w:rPr>
              <w:t>安装梁</w:t>
            </w:r>
            <w:r>
              <w:rPr>
                <w:rFonts w:hint="eastAsia" w:ascii="仿宋" w:hAnsi="仿宋" w:eastAsia="仿宋" w:cs="仿宋"/>
                <w:color w:val="000000"/>
                <w:kern w:val="0"/>
                <w:sz w:val="24"/>
                <w:szCs w:val="24"/>
                <w:highlight w:val="none"/>
                <w:lang w:val="en-US" w:eastAsia="zh-Hans" w:bidi="ar"/>
              </w:rPr>
              <w:t>厚度</w:t>
            </w:r>
            <w:r>
              <w:rPr>
                <w:rFonts w:hint="eastAsia" w:ascii="仿宋" w:hAnsi="仿宋" w:eastAsia="仿宋" w:cs="仿宋"/>
                <w:color w:val="000000"/>
                <w:kern w:val="0"/>
                <w:sz w:val="24"/>
                <w:szCs w:val="24"/>
                <w:highlight w:val="none"/>
                <w:lang w:eastAsia="zh-Hans" w:bidi="ar"/>
              </w:rPr>
              <w:t>≥</w:t>
            </w:r>
            <w:r>
              <w:rPr>
                <w:rFonts w:hint="eastAsia" w:ascii="仿宋" w:hAnsi="仿宋" w:eastAsia="仿宋" w:cs="仿宋"/>
                <w:color w:val="000000"/>
                <w:kern w:val="0"/>
                <w:sz w:val="24"/>
                <w:szCs w:val="24"/>
                <w:highlight w:val="none"/>
                <w:lang w:bidi="ar"/>
              </w:rPr>
              <w:t>1.5mm;其余</w:t>
            </w:r>
            <w:r>
              <w:rPr>
                <w:rFonts w:hint="eastAsia" w:ascii="仿宋" w:hAnsi="仿宋" w:eastAsia="仿宋" w:cs="仿宋"/>
                <w:color w:val="000000"/>
                <w:kern w:val="0"/>
                <w:sz w:val="24"/>
                <w:szCs w:val="24"/>
                <w:highlight w:val="none"/>
                <w:lang w:val="en-US" w:eastAsia="zh-Hans" w:bidi="ar"/>
              </w:rPr>
              <w:t>钢板厚度</w:t>
            </w:r>
            <w:r>
              <w:rPr>
                <w:rFonts w:hint="eastAsia" w:ascii="仿宋" w:hAnsi="仿宋" w:eastAsia="仿宋" w:cs="仿宋"/>
                <w:color w:val="000000"/>
                <w:kern w:val="0"/>
                <w:sz w:val="24"/>
                <w:szCs w:val="24"/>
                <w:highlight w:val="none"/>
                <w:lang w:eastAsia="zh-Hans" w:bidi="ar"/>
              </w:rPr>
              <w:t>≥</w:t>
            </w:r>
            <w:r>
              <w:rPr>
                <w:rFonts w:hint="eastAsia" w:ascii="仿宋" w:hAnsi="仿宋" w:eastAsia="仿宋" w:cs="仿宋"/>
                <w:color w:val="000000"/>
                <w:kern w:val="0"/>
                <w:sz w:val="24"/>
                <w:szCs w:val="24"/>
                <w:highlight w:val="none"/>
                <w:lang w:bidi="ar"/>
              </w:rPr>
              <w:t>1.2mm</w:t>
            </w:r>
            <w:r>
              <w:rPr>
                <w:rFonts w:hint="default" w:ascii="仿宋" w:hAnsi="仿宋" w:eastAsia="仿宋" w:cs="仿宋"/>
                <w:color w:val="000000"/>
                <w:kern w:val="0"/>
                <w:sz w:val="24"/>
                <w:szCs w:val="24"/>
                <w:highlight w:val="none"/>
                <w:lang w:bidi="ar"/>
              </w:rPr>
              <w:t>。</w:t>
            </w:r>
          </w:p>
        </w:tc>
        <w:tc>
          <w:tcPr>
            <w:tcW w:w="851" w:type="dxa"/>
            <w:noWrap w:val="0"/>
            <w:vAlign w:val="center"/>
          </w:tcPr>
          <w:p w14:paraId="10366FF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594FCCDF">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1E2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0341463">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4335D028">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高清录播主机</w:t>
            </w:r>
          </w:p>
        </w:tc>
        <w:tc>
          <w:tcPr>
            <w:tcW w:w="6237" w:type="dxa"/>
            <w:noWrap w:val="0"/>
            <w:vAlign w:val="center"/>
          </w:tcPr>
          <w:p w14:paraId="3F3AC7C4">
            <w:pPr>
              <w:widowControl/>
              <w:jc w:val="left"/>
              <w:textAlignment w:val="center"/>
              <w:rPr>
                <w:rFonts w:hint="eastAsia" w:ascii="仿宋" w:hAnsi="仿宋" w:eastAsia="仿宋" w:cs="仿宋"/>
                <w:sz w:val="24"/>
                <w:szCs w:val="24"/>
              </w:rPr>
            </w:pPr>
            <w:r>
              <w:rPr>
                <w:rStyle w:val="14"/>
                <w:rFonts w:hint="default" w:ascii="仿宋" w:hAnsi="仿宋" w:eastAsia="仿宋" w:cs="仿宋"/>
                <w:lang w:bidi="ar"/>
              </w:rPr>
              <w:t>一.整体设计</w:t>
            </w:r>
            <w:r>
              <w:rPr>
                <w:rStyle w:val="15"/>
                <w:rFonts w:hint="default" w:ascii="仿宋" w:hAnsi="仿宋" w:eastAsia="仿宋" w:cs="仿宋"/>
                <w:lang w:bidi="ar"/>
              </w:rPr>
              <w:br w:type="textWrapping"/>
            </w:r>
            <w:r>
              <w:rPr>
                <w:rStyle w:val="15"/>
                <w:rFonts w:hint="default" w:ascii="仿宋" w:hAnsi="仿宋" w:eastAsia="仿宋" w:cs="仿宋"/>
                <w:lang w:bidi="ar"/>
              </w:rPr>
              <w:t>1.为保障系统运行稳定、安全，要求录播主机采用嵌入式架构设计，非PC、服务器架构。主机为标准1U机架式设备，要求录播主机为非壁挂式架构，</w:t>
            </w:r>
            <w:r>
              <w:rPr>
                <w:rStyle w:val="15"/>
                <w:rFonts w:hint="default" w:ascii="仿宋" w:hAnsi="仿宋" w:eastAsia="仿宋" w:cs="仿宋"/>
                <w:shd w:val="clear" w:color="auto" w:fill="auto"/>
                <w:lang w:bidi="ar"/>
              </w:rPr>
              <w:t>不存在机身显示屏等产生其他视频、强光源变化从而影响学生课堂专注力。</w:t>
            </w:r>
            <w:r>
              <w:rPr>
                <w:rStyle w:val="15"/>
                <w:rFonts w:hint="default" w:ascii="仿宋" w:hAnsi="仿宋" w:eastAsia="仿宋" w:cs="仿宋"/>
                <w:shd w:val="clear" w:color="auto" w:fill="FF0000"/>
                <w:lang w:bidi="ar"/>
              </w:rPr>
              <w:br w:type="textWrapping"/>
            </w:r>
            <w:r>
              <w:rPr>
                <w:rFonts w:hint="eastAsia" w:ascii="仿宋" w:hAnsi="仿宋" w:eastAsia="仿宋" w:cs="仿宋"/>
                <w:color w:val="000000"/>
                <w:kern w:val="0"/>
                <w:sz w:val="24"/>
                <w:szCs w:val="24"/>
                <w:lang w:bidi="ar"/>
              </w:rPr>
              <w:t>★</w:t>
            </w:r>
            <w:r>
              <w:rPr>
                <w:rStyle w:val="15"/>
                <w:rFonts w:hint="default" w:ascii="仿宋" w:hAnsi="仿宋" w:eastAsia="仿宋" w:cs="仿宋"/>
                <w:lang w:bidi="ar"/>
              </w:rPr>
              <w:t>2. 要求主机功能高度集成化，需具备录制、导播、自动跟踪、存储、点播、互动等多功能功于一体，无需额外增加跟踪主机、互动主机等其他主机。</w:t>
            </w:r>
            <w:r>
              <w:rPr>
                <w:rStyle w:val="15"/>
                <w:rFonts w:hint="default" w:ascii="仿宋" w:hAnsi="仿宋" w:eastAsia="仿宋" w:cs="仿宋"/>
                <w:lang w:bidi="ar"/>
              </w:rPr>
              <w:br w:type="textWrapping"/>
            </w:r>
            <w:r>
              <w:rPr>
                <w:rStyle w:val="15"/>
                <w:rFonts w:hint="default" w:ascii="仿宋" w:hAnsi="仿宋" w:eastAsia="仿宋" w:cs="仿宋"/>
                <w:lang w:bidi="ar"/>
              </w:rPr>
              <w:t>3.应具有嵌入式低功耗环保特性，需采用不高于DC36V安全电压供电，整机正常工作状态下功耗不超过25W。</w:t>
            </w:r>
            <w:r>
              <w:rPr>
                <w:rStyle w:val="15"/>
                <w:rFonts w:hint="default" w:ascii="仿宋" w:hAnsi="仿宋" w:eastAsia="仿宋" w:cs="仿宋"/>
                <w:lang w:bidi="ar"/>
              </w:rPr>
              <w:br w:type="textWrapping"/>
            </w:r>
            <w:r>
              <w:rPr>
                <w:rStyle w:val="15"/>
                <w:rFonts w:hint="default" w:ascii="仿宋" w:hAnsi="仿宋" w:eastAsia="仿宋" w:cs="仿宋"/>
                <w:lang w:bidi="ar"/>
              </w:rPr>
              <w:t>4.要求所投录播主机产生噪声最大值≤20dB(A)。</w:t>
            </w:r>
            <w:r>
              <w:rPr>
                <w:rStyle w:val="15"/>
                <w:rFonts w:hint="default" w:ascii="仿宋" w:hAnsi="仿宋" w:eastAsia="仿宋" w:cs="仿宋"/>
                <w:lang w:bidi="ar"/>
              </w:rPr>
              <w:br w:type="textWrapping"/>
            </w:r>
            <w:r>
              <w:rPr>
                <w:rStyle w:val="15"/>
                <w:rFonts w:hint="default" w:ascii="仿宋" w:hAnsi="仿宋" w:eastAsia="仿宋" w:cs="仿宋"/>
                <w:lang w:bidi="ar"/>
              </w:rPr>
              <w:t>5.要求支持无缝对接视频资源管理应用平台，实现主机录制生成的视频文件自动上传平台归档。</w:t>
            </w:r>
            <w:r>
              <w:rPr>
                <w:rStyle w:val="15"/>
                <w:rFonts w:hint="default" w:ascii="仿宋" w:hAnsi="仿宋" w:eastAsia="仿宋" w:cs="仿宋"/>
                <w:lang w:bidi="ar"/>
              </w:rPr>
              <w:br w:type="textWrapping"/>
            </w:r>
            <w:r>
              <w:rPr>
                <w:rStyle w:val="14"/>
                <w:rFonts w:hint="default" w:ascii="仿宋" w:hAnsi="仿宋" w:eastAsia="仿宋" w:cs="仿宋"/>
                <w:lang w:bidi="ar"/>
              </w:rPr>
              <w:t>二.主机性能</w:t>
            </w:r>
            <w:r>
              <w:rPr>
                <w:rStyle w:val="15"/>
                <w:rFonts w:hint="default" w:ascii="仿宋" w:hAnsi="仿宋" w:eastAsia="仿宋" w:cs="仿宋"/>
                <w:lang w:bidi="ar"/>
              </w:rPr>
              <w:br w:type="textWrapping"/>
            </w:r>
            <w:r>
              <w:rPr>
                <w:rStyle w:val="15"/>
                <w:rFonts w:hint="default" w:ascii="仿宋" w:hAnsi="仿宋" w:eastAsia="仿宋" w:cs="仿宋"/>
                <w:lang w:bidi="ar"/>
              </w:rPr>
              <w:t>1.具备高清视频输入接口3G-SDI in≥5、HDMI in≥2；高清输出接口HDMI out≥3；且采集和输出分辨率均支持1080P@30fps。</w:t>
            </w:r>
            <w:r>
              <w:rPr>
                <w:rStyle w:val="15"/>
                <w:rFonts w:hint="default" w:ascii="仿宋" w:hAnsi="仿宋" w:eastAsia="仿宋" w:cs="仿宋"/>
                <w:lang w:bidi="ar"/>
              </w:rPr>
              <w:br w:type="textWrapping"/>
            </w:r>
            <w:r>
              <w:rPr>
                <w:rStyle w:val="15"/>
                <w:rFonts w:hint="default" w:ascii="仿宋" w:hAnsi="仿宋" w:eastAsia="仿宋" w:cs="仿宋"/>
                <w:lang w:bidi="ar"/>
              </w:rPr>
              <w:t>2.支持标准H.264视频编解码协议，要求支持1080P30fps、720P30fps分辨率格式编解码。</w:t>
            </w:r>
            <w:r>
              <w:rPr>
                <w:rStyle w:val="15"/>
                <w:rFonts w:hint="default" w:ascii="仿宋" w:hAnsi="仿宋" w:eastAsia="仿宋" w:cs="仿宋"/>
                <w:lang w:bidi="ar"/>
              </w:rPr>
              <w:br w:type="textWrapping"/>
            </w:r>
            <w:r>
              <w:rPr>
                <w:rFonts w:hint="eastAsia" w:ascii="仿宋" w:hAnsi="仿宋" w:eastAsia="仿宋" w:cs="仿宋"/>
                <w:color w:val="000000"/>
                <w:kern w:val="0"/>
                <w:sz w:val="24"/>
                <w:szCs w:val="24"/>
                <w:lang w:bidi="ar"/>
              </w:rPr>
              <w:t>★</w:t>
            </w:r>
            <w:r>
              <w:rPr>
                <w:rStyle w:val="15"/>
                <w:rFonts w:hint="default" w:ascii="仿宋" w:hAnsi="仿宋" w:eastAsia="仿宋" w:cs="仿宋"/>
                <w:lang w:bidi="ar"/>
              </w:rPr>
              <w:t>3.</w:t>
            </w:r>
            <w:r>
              <w:rPr>
                <w:rFonts w:hint="eastAsia" w:ascii="仿宋" w:hAnsi="仿宋" w:eastAsia="仿宋" w:cs="仿宋"/>
                <w:color w:val="000000"/>
                <w:kern w:val="0"/>
                <w:sz w:val="24"/>
                <w:szCs w:val="24"/>
                <w:lang w:bidi="ar"/>
              </w:rPr>
              <w:t xml:space="preserve"> </w:t>
            </w:r>
            <w:r>
              <w:rPr>
                <w:rStyle w:val="15"/>
                <w:rFonts w:hint="default" w:ascii="仿宋" w:hAnsi="仿宋" w:eastAsia="仿宋" w:cs="仿宋"/>
                <w:lang w:bidi="ar"/>
              </w:rPr>
              <w:t>支持连接摄像机与主机之间通过一根</w:t>
            </w:r>
            <w:r>
              <w:rPr>
                <w:rStyle w:val="15"/>
                <w:rFonts w:hint="eastAsia" w:ascii="仿宋" w:hAnsi="仿宋" w:eastAsia="仿宋" w:cs="仿宋"/>
                <w:lang w:val="en-US" w:eastAsia="zh-Hans" w:bidi="ar"/>
              </w:rPr>
              <w:t>同轴</w:t>
            </w:r>
            <w:r>
              <w:rPr>
                <w:rStyle w:val="15"/>
                <w:rFonts w:hint="default" w:ascii="仿宋" w:hAnsi="仿宋" w:eastAsia="仿宋" w:cs="仿宋"/>
                <w:lang w:bidi="ar"/>
              </w:rPr>
              <w:t>线进行供电、控制、视频信号同传，不接受使用转接器的方式。</w:t>
            </w:r>
            <w:r>
              <w:rPr>
                <w:rStyle w:val="15"/>
                <w:rFonts w:hint="default" w:ascii="仿宋" w:hAnsi="仿宋" w:eastAsia="仿宋" w:cs="仿宋"/>
                <w:lang w:bidi="ar"/>
              </w:rPr>
              <w:br w:type="textWrapping"/>
            </w:r>
            <w:r>
              <w:rPr>
                <w:rStyle w:val="15"/>
                <w:rFonts w:hint="default" w:ascii="仿宋" w:hAnsi="仿宋" w:eastAsia="仿宋" w:cs="仿宋"/>
                <w:lang w:bidi="ar"/>
              </w:rPr>
              <w:t>4.具备数字音频输入接口Digital mic≥6、线性音频输入接口Line in≥2；线性音频输出接口Line out≥2。</w:t>
            </w:r>
            <w:r>
              <w:rPr>
                <w:rStyle w:val="15"/>
                <w:rFonts w:hint="default" w:ascii="仿宋" w:hAnsi="仿宋" w:eastAsia="仿宋" w:cs="仿宋"/>
                <w:lang w:bidi="ar"/>
              </w:rPr>
              <w:br w:type="textWrapping"/>
            </w:r>
            <w:r>
              <w:rPr>
                <w:rStyle w:val="15"/>
                <w:rFonts w:hint="default" w:ascii="仿宋" w:hAnsi="仿宋" w:eastAsia="仿宋" w:cs="仿宋"/>
                <w:lang w:bidi="ar"/>
              </w:rPr>
              <w:t>5.采用AAC音频编解码协议标准，并支持音频处理功能。</w:t>
            </w:r>
            <w:r>
              <w:rPr>
                <w:rStyle w:val="15"/>
                <w:rFonts w:hint="default" w:ascii="仿宋" w:hAnsi="仿宋" w:eastAsia="仿宋" w:cs="仿宋"/>
                <w:lang w:bidi="ar"/>
              </w:rPr>
              <w:br w:type="textWrapping"/>
            </w:r>
            <w:r>
              <w:rPr>
                <w:rFonts w:hint="eastAsia" w:ascii="仿宋" w:hAnsi="仿宋" w:eastAsia="仿宋" w:cs="仿宋"/>
                <w:color w:val="000000"/>
                <w:kern w:val="0"/>
                <w:sz w:val="24"/>
                <w:szCs w:val="24"/>
                <w:lang w:bidi="ar"/>
              </w:rPr>
              <w:t>★</w:t>
            </w:r>
            <w:r>
              <w:rPr>
                <w:rStyle w:val="15"/>
                <w:rFonts w:hint="default" w:ascii="仿宋" w:hAnsi="仿宋" w:eastAsia="仿宋" w:cs="仿宋"/>
                <w:lang w:bidi="ar"/>
              </w:rPr>
              <w:t>6.具备标准RJ45网络接口，支持10/100/1000M网络自适应</w:t>
            </w:r>
            <w:r>
              <w:rPr>
                <w:rStyle w:val="15"/>
                <w:rFonts w:hint="default" w:ascii="仿宋" w:hAnsi="仿宋" w:eastAsia="仿宋" w:cs="仿宋"/>
                <w:lang w:eastAsia="zh-Hans" w:bidi="ar"/>
              </w:rPr>
              <w:t>，</w:t>
            </w:r>
            <w:r>
              <w:rPr>
                <w:rStyle w:val="15"/>
                <w:rFonts w:hint="default" w:ascii="仿宋" w:hAnsi="仿宋" w:eastAsia="仿宋" w:cs="仿宋"/>
                <w:lang w:bidi="ar"/>
              </w:rPr>
              <w:t>支持IPv4、IPv6双协议栈。</w:t>
            </w:r>
            <w:r>
              <w:rPr>
                <w:rStyle w:val="15"/>
                <w:rFonts w:hint="default" w:ascii="仿宋" w:hAnsi="仿宋" w:eastAsia="仿宋" w:cs="仿宋"/>
                <w:lang w:bidi="ar"/>
              </w:rPr>
              <w:br w:type="textWrapping"/>
            </w:r>
            <w:r>
              <w:rPr>
                <w:rStyle w:val="15"/>
                <w:rFonts w:hint="default" w:ascii="仿宋" w:hAnsi="仿宋" w:eastAsia="仿宋" w:cs="仿宋"/>
                <w:lang w:bidi="ar"/>
              </w:rPr>
              <w:t>7.内置不少于2T存储空间，用于录制视频文件的本地存储。</w:t>
            </w:r>
            <w:r>
              <w:rPr>
                <w:rStyle w:val="15"/>
                <w:rFonts w:hint="default" w:ascii="仿宋" w:hAnsi="仿宋" w:eastAsia="仿宋" w:cs="仿宋"/>
                <w:lang w:bidi="ar"/>
              </w:rPr>
              <w:br w:type="textWrapping"/>
            </w:r>
            <w:r>
              <w:rPr>
                <w:rStyle w:val="15"/>
                <w:rFonts w:hint="default" w:ascii="仿宋" w:hAnsi="仿宋" w:eastAsia="仿宋" w:cs="仿宋"/>
                <w:lang w:bidi="ar"/>
              </w:rPr>
              <w:t>8.具备Console控制接口≥2，支持RS232/422协议。</w:t>
            </w:r>
            <w:r>
              <w:rPr>
                <w:rStyle w:val="15"/>
                <w:rFonts w:hint="default" w:ascii="仿宋" w:hAnsi="仿宋" w:eastAsia="仿宋" w:cs="仿宋"/>
                <w:lang w:bidi="ar"/>
              </w:rPr>
              <w:br w:type="textWrapping"/>
            </w:r>
            <w:r>
              <w:rPr>
                <w:rStyle w:val="15"/>
                <w:rFonts w:hint="default" w:ascii="仿宋" w:hAnsi="仿宋" w:eastAsia="仿宋" w:cs="仿宋"/>
                <w:lang w:bidi="ar"/>
              </w:rPr>
              <w:t>9.具备USB 2.0接口≥2，可用于连接U盘等外设。</w:t>
            </w:r>
            <w:r>
              <w:rPr>
                <w:rStyle w:val="15"/>
                <w:rFonts w:hint="default" w:ascii="仿宋" w:hAnsi="仿宋" w:eastAsia="仿宋" w:cs="仿宋"/>
                <w:lang w:bidi="ar"/>
              </w:rPr>
              <w:br w:type="textWrapping"/>
            </w:r>
            <w:r>
              <w:rPr>
                <w:rStyle w:val="14"/>
                <w:rFonts w:hint="default" w:ascii="仿宋" w:hAnsi="仿宋" w:eastAsia="仿宋" w:cs="仿宋"/>
                <w:lang w:bidi="ar"/>
              </w:rPr>
              <w:t>三.</w:t>
            </w:r>
            <w:r>
              <w:rPr>
                <w:rStyle w:val="14"/>
                <w:rFonts w:hint="default" w:ascii="仿宋" w:hAnsi="仿宋" w:eastAsia="仿宋" w:cs="仿宋"/>
                <w:lang w:eastAsia="zh-Hans" w:bidi="ar"/>
              </w:rPr>
              <w:t>兼容性</w:t>
            </w:r>
            <w:r>
              <w:rPr>
                <w:rStyle w:val="14"/>
                <w:rFonts w:hint="default" w:ascii="仿宋" w:hAnsi="仿宋" w:eastAsia="仿宋" w:cs="仿宋"/>
                <w:lang w:bidi="ar"/>
              </w:rPr>
              <w:t>要求</w:t>
            </w:r>
            <w:r>
              <w:rPr>
                <w:rStyle w:val="15"/>
                <w:rFonts w:hint="default" w:ascii="仿宋" w:hAnsi="仿宋" w:eastAsia="仿宋" w:cs="仿宋"/>
                <w:lang w:bidi="ar"/>
              </w:rPr>
              <w:br w:type="textWrapping"/>
            </w:r>
            <w:r>
              <w:rPr>
                <w:rStyle w:val="15"/>
                <w:rFonts w:hint="default" w:ascii="仿宋" w:hAnsi="仿宋" w:eastAsia="仿宋" w:cs="仿宋"/>
                <w:lang w:bidi="ar"/>
              </w:rPr>
              <w:t>1.</w:t>
            </w:r>
            <w:r>
              <w:rPr>
                <w:rStyle w:val="15"/>
                <w:rFonts w:hint="default" w:ascii="仿宋" w:hAnsi="仿宋" w:eastAsia="仿宋" w:cs="仿宋"/>
                <w:lang w:eastAsia="zh-Hans" w:bidi="ar"/>
              </w:rPr>
              <w:t>为保证课堂教学稳定开展，</w:t>
            </w:r>
            <w:r>
              <w:rPr>
                <w:rStyle w:val="15"/>
                <w:rFonts w:hint="default" w:ascii="仿宋" w:hAnsi="仿宋" w:eastAsia="仿宋" w:cs="仿宋"/>
                <w:lang w:bidi="ar"/>
              </w:rPr>
              <w:t>要求主机与视频资源管理平台、高清摄像机设备</w:t>
            </w:r>
            <w:r>
              <w:rPr>
                <w:rStyle w:val="15"/>
                <w:rFonts w:hint="default" w:ascii="仿宋" w:hAnsi="仿宋" w:eastAsia="仿宋" w:cs="仿宋"/>
                <w:lang w:eastAsia="zh-Hans" w:bidi="ar"/>
              </w:rPr>
              <w:t>统一</w:t>
            </w:r>
            <w:r>
              <w:rPr>
                <w:rStyle w:val="15"/>
                <w:rFonts w:hint="default" w:ascii="仿宋" w:hAnsi="仿宋" w:eastAsia="仿宋" w:cs="仿宋"/>
                <w:lang w:bidi="ar"/>
              </w:rPr>
              <w:t>品牌。</w:t>
            </w:r>
          </w:p>
        </w:tc>
        <w:tc>
          <w:tcPr>
            <w:tcW w:w="851" w:type="dxa"/>
            <w:noWrap w:val="0"/>
            <w:vAlign w:val="center"/>
          </w:tcPr>
          <w:p w14:paraId="6AE07C40">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5845E08F">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3993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098A6A97">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1E427E85">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录播流媒体处理软件</w:t>
            </w:r>
          </w:p>
        </w:tc>
        <w:tc>
          <w:tcPr>
            <w:tcW w:w="6237" w:type="dxa"/>
            <w:noWrap w:val="0"/>
            <w:vAlign w:val="center"/>
          </w:tcPr>
          <w:p w14:paraId="03FA6705">
            <w:pPr>
              <w:widowControl/>
              <w:jc w:val="left"/>
              <w:textAlignment w:val="center"/>
              <w:rPr>
                <w:rStyle w:val="15"/>
                <w:rFonts w:hint="default" w:ascii="仿宋" w:hAnsi="仿宋" w:eastAsia="仿宋" w:cs="仿宋"/>
                <w:lang w:bidi="ar"/>
              </w:rPr>
            </w:pPr>
            <w:r>
              <w:rPr>
                <w:rStyle w:val="14"/>
                <w:rFonts w:hint="default" w:ascii="仿宋" w:hAnsi="仿宋" w:eastAsia="仿宋" w:cs="仿宋"/>
                <w:lang w:bidi="ar"/>
              </w:rPr>
              <w:t>一.整体要求</w:t>
            </w:r>
            <w:r>
              <w:rPr>
                <w:rStyle w:val="15"/>
                <w:rFonts w:hint="default" w:ascii="仿宋" w:hAnsi="仿宋" w:eastAsia="仿宋" w:cs="仿宋"/>
                <w:lang w:bidi="ar"/>
              </w:rPr>
              <w:br w:type="textWrapping"/>
            </w:r>
            <w:r>
              <w:rPr>
                <w:rStyle w:val="15"/>
                <w:rFonts w:hint="default" w:ascii="仿宋" w:hAnsi="仿宋" w:eastAsia="仿宋" w:cs="仿宋"/>
                <w:lang w:bidi="ar"/>
              </w:rPr>
              <w:t>1.要求配套的录播流媒体处理软件在出厂时内置于高清录播主机中。</w:t>
            </w:r>
            <w:r>
              <w:rPr>
                <w:rStyle w:val="15"/>
                <w:rFonts w:hint="default" w:ascii="仿宋" w:hAnsi="仿宋" w:eastAsia="仿宋" w:cs="仿宋"/>
                <w:lang w:bidi="ar"/>
              </w:rPr>
              <w:br w:type="textWrapping"/>
            </w:r>
            <w:r>
              <w:rPr>
                <w:rStyle w:val="15"/>
                <w:rFonts w:hint="default" w:ascii="仿宋" w:hAnsi="仿宋" w:eastAsia="仿宋" w:cs="仿宋"/>
                <w:lang w:bidi="ar"/>
              </w:rPr>
              <w:t>2.软件需采用B/S架构设计，使用主流浏览器通过网络即可访问软件后台进行管理应用。</w:t>
            </w:r>
            <w:r>
              <w:rPr>
                <w:rStyle w:val="15"/>
                <w:rFonts w:hint="default" w:ascii="仿宋" w:hAnsi="仿宋" w:eastAsia="仿宋" w:cs="仿宋"/>
                <w:lang w:bidi="ar"/>
              </w:rPr>
              <w:br w:type="textWrapping"/>
            </w:r>
            <w:r>
              <w:rPr>
                <w:rStyle w:val="15"/>
                <w:rFonts w:hint="default" w:ascii="仿宋" w:hAnsi="仿宋" w:eastAsia="仿宋" w:cs="仿宋"/>
                <w:lang w:bidi="ar"/>
              </w:rPr>
              <w:t>3.要求录播流媒体处理软件具备自主知识产权，提供录播流媒体处理相关功能的软件著作权登记证书复印件并加盖</w:t>
            </w:r>
            <w:r>
              <w:rPr>
                <w:rStyle w:val="15"/>
                <w:rFonts w:hint="eastAsia" w:ascii="仿宋" w:hAnsi="仿宋" w:eastAsia="仿宋" w:cs="仿宋"/>
                <w:lang w:val="en-US" w:eastAsia="zh-Hans" w:bidi="ar"/>
              </w:rPr>
              <w:t>投标企业</w:t>
            </w:r>
            <w:r>
              <w:rPr>
                <w:rStyle w:val="15"/>
                <w:rFonts w:hint="default" w:ascii="仿宋" w:hAnsi="仿宋" w:eastAsia="仿宋" w:cs="仿宋"/>
                <w:lang w:bidi="ar"/>
              </w:rPr>
              <w:t>公章。</w:t>
            </w:r>
            <w:r>
              <w:rPr>
                <w:rStyle w:val="15"/>
                <w:rFonts w:hint="default" w:ascii="仿宋" w:hAnsi="仿宋" w:eastAsia="仿宋" w:cs="仿宋"/>
                <w:lang w:bidi="ar"/>
              </w:rPr>
              <w:br w:type="textWrapping"/>
            </w:r>
            <w:r>
              <w:rPr>
                <w:rStyle w:val="14"/>
                <w:rFonts w:hint="default" w:ascii="仿宋" w:hAnsi="仿宋" w:eastAsia="仿宋" w:cs="仿宋"/>
                <w:lang w:bidi="ar"/>
              </w:rPr>
              <w:t>二.录播模块</w:t>
            </w:r>
            <w:r>
              <w:rPr>
                <w:rStyle w:val="15"/>
                <w:rFonts w:hint="default" w:ascii="仿宋" w:hAnsi="仿宋" w:eastAsia="仿宋" w:cs="仿宋"/>
                <w:lang w:bidi="ar"/>
              </w:rPr>
              <w:br w:type="textWrapping"/>
            </w:r>
            <w:r>
              <w:rPr>
                <w:rStyle w:val="15"/>
                <w:rFonts w:hint="default" w:ascii="仿宋" w:hAnsi="仿宋" w:eastAsia="仿宋" w:cs="仿宋"/>
                <w:lang w:bidi="ar"/>
              </w:rPr>
              <w:t>1.要求在断网情况下也可以对本地教室进行视频录制，并将录制文件保存在录播主机的内置硬盘中。并要求支持</w:t>
            </w:r>
            <w:r>
              <w:rPr>
                <w:rStyle w:val="15"/>
                <w:rFonts w:hint="eastAsia" w:ascii="仿宋" w:hAnsi="仿宋" w:eastAsia="仿宋" w:cs="仿宋"/>
                <w:lang w:val="en-US" w:eastAsia="zh-Hans" w:bidi="ar"/>
              </w:rPr>
              <w:t>不低于</w:t>
            </w:r>
            <w:r>
              <w:rPr>
                <w:rStyle w:val="15"/>
                <w:rFonts w:hint="default" w:ascii="仿宋" w:hAnsi="仿宋" w:eastAsia="仿宋" w:cs="仿宋"/>
                <w:lang w:bidi="ar"/>
              </w:rPr>
              <w:t>1080P高清分辨率录制。</w:t>
            </w:r>
            <w:r>
              <w:rPr>
                <w:rStyle w:val="15"/>
                <w:rFonts w:hint="default" w:ascii="仿宋" w:hAnsi="仿宋" w:eastAsia="仿宋" w:cs="仿宋"/>
                <w:lang w:bidi="ar"/>
              </w:rPr>
              <w:br w:type="textWrapping"/>
            </w:r>
            <w:r>
              <w:rPr>
                <w:rStyle w:val="15"/>
                <w:rFonts w:hint="default" w:ascii="仿宋" w:hAnsi="仿宋" w:eastAsia="仿宋" w:cs="仿宋"/>
                <w:lang w:bidi="ar"/>
              </w:rPr>
              <w:t>2.支持电影模式、资源模式等录制模式。电影模式下实现多路信号的复合成一路画面进行录制；资源模式下要求摄像机画面、电脑画面均可独立录制封装。</w:t>
            </w:r>
            <w:r>
              <w:rPr>
                <w:rStyle w:val="15"/>
                <w:rFonts w:hint="default" w:ascii="仿宋" w:hAnsi="仿宋" w:eastAsia="仿宋" w:cs="仿宋"/>
                <w:lang w:bidi="ar"/>
              </w:rPr>
              <w:br w:type="textWrapping"/>
            </w:r>
            <w:r>
              <w:rPr>
                <w:rStyle w:val="15"/>
                <w:rFonts w:hint="default" w:ascii="仿宋" w:hAnsi="仿宋" w:eastAsia="仿宋" w:cs="仿宋"/>
                <w:lang w:bidi="ar"/>
              </w:rPr>
              <w:t>3.要求支持高低双码流同步录制，并要求支持自定义录制分辨率、码流。</w:t>
            </w:r>
            <w:r>
              <w:rPr>
                <w:rStyle w:val="15"/>
                <w:rFonts w:hint="default" w:ascii="仿宋" w:hAnsi="仿宋" w:eastAsia="仿宋" w:cs="仿宋"/>
                <w:lang w:bidi="ar"/>
              </w:rPr>
              <w:br w:type="textWrapping"/>
            </w:r>
            <w:r>
              <w:rPr>
                <w:rStyle w:val="15"/>
                <w:rFonts w:hint="default" w:ascii="仿宋" w:hAnsi="仿宋" w:eastAsia="仿宋" w:cs="仿宋"/>
                <w:lang w:bidi="ar"/>
              </w:rPr>
              <w:t>4.</w:t>
            </w:r>
            <w:r>
              <w:rPr>
                <w:rFonts w:hint="eastAsia" w:ascii="仿宋" w:hAnsi="仿宋" w:eastAsia="仿宋" w:cs="仿宋"/>
                <w:color w:val="000000"/>
                <w:kern w:val="0"/>
                <w:sz w:val="24"/>
                <w:szCs w:val="24"/>
                <w:lang w:bidi="ar"/>
              </w:rPr>
              <w:t xml:space="preserve"> </w:t>
            </w:r>
            <w:r>
              <w:rPr>
                <w:rStyle w:val="15"/>
                <w:rFonts w:hint="default" w:ascii="仿宋" w:hAnsi="仿宋" w:eastAsia="仿宋" w:cs="仿宋"/>
                <w:lang w:bidi="ar"/>
              </w:rPr>
              <w:t>要求支持长视频分段录制的功能，可自定义视频文件分段时长，当录制课程时间较长时，可在不结束录制的条件下自动按分段时长将课程视频文件分割录制成多个视频文件。提供软件分段录制功能配置界面截图并加盖</w:t>
            </w:r>
            <w:r>
              <w:rPr>
                <w:rStyle w:val="15"/>
                <w:rFonts w:hint="eastAsia" w:ascii="仿宋" w:hAnsi="仿宋" w:eastAsia="仿宋" w:cs="仿宋"/>
                <w:lang w:val="en-US" w:eastAsia="zh-Hans" w:bidi="ar"/>
              </w:rPr>
              <w:t>投标企业</w:t>
            </w:r>
            <w:r>
              <w:rPr>
                <w:rStyle w:val="15"/>
                <w:rFonts w:hint="default" w:ascii="仿宋" w:hAnsi="仿宋" w:eastAsia="仿宋" w:cs="仿宋"/>
                <w:lang w:bidi="ar"/>
              </w:rPr>
              <w:t>公章。</w:t>
            </w:r>
            <w:r>
              <w:rPr>
                <w:rStyle w:val="15"/>
                <w:rFonts w:hint="default" w:ascii="仿宋" w:hAnsi="仿宋" w:eastAsia="仿宋" w:cs="仿宋"/>
                <w:lang w:bidi="ar"/>
              </w:rPr>
              <w:br w:type="textWrapping"/>
            </w:r>
            <w:r>
              <w:rPr>
                <w:rStyle w:val="15"/>
                <w:rFonts w:hint="default" w:ascii="仿宋" w:hAnsi="仿宋" w:eastAsia="仿宋" w:cs="仿宋"/>
                <w:lang w:bidi="ar"/>
              </w:rPr>
              <w:t>5.要求支持U盘等外设设备接入主机后，实现本机与U盘同步录制保存的功能。主机正常录制的同时，另存为一份文件保存到U盘中。要求提供软件同步录制功能配置界面截图并加盖</w:t>
            </w:r>
            <w:r>
              <w:rPr>
                <w:rStyle w:val="15"/>
                <w:rFonts w:hint="eastAsia" w:ascii="仿宋" w:hAnsi="仿宋" w:eastAsia="仿宋" w:cs="仿宋"/>
                <w:lang w:val="en-US" w:eastAsia="zh-Hans" w:bidi="ar"/>
              </w:rPr>
              <w:t>投标企业</w:t>
            </w:r>
            <w:r>
              <w:rPr>
                <w:rStyle w:val="15"/>
                <w:rFonts w:hint="default" w:ascii="仿宋" w:hAnsi="仿宋" w:eastAsia="仿宋" w:cs="仿宋"/>
                <w:lang w:bidi="ar"/>
              </w:rPr>
              <w:t>公章。</w:t>
            </w:r>
            <w:r>
              <w:rPr>
                <w:rStyle w:val="15"/>
                <w:rFonts w:hint="default" w:ascii="仿宋" w:hAnsi="仿宋" w:eastAsia="仿宋" w:cs="仿宋"/>
                <w:lang w:bidi="ar"/>
              </w:rPr>
              <w:br w:type="textWrapping"/>
            </w:r>
            <w:r>
              <w:rPr>
                <w:rStyle w:val="15"/>
                <w:rFonts w:hint="default" w:ascii="仿宋" w:hAnsi="仿宋" w:eastAsia="仿宋" w:cs="仿宋"/>
                <w:lang w:bidi="ar"/>
              </w:rPr>
              <w:t>6.支持摄像机云台控制技术，实现对接入摄像机的画面进行云台控制，包括画面上下左右移动、放大缩小变焦等操作。云台控制功能应具有鼠标快速定位功能，通过鼠标点击快速居中画面区域。</w:t>
            </w:r>
            <w:r>
              <w:rPr>
                <w:rStyle w:val="15"/>
                <w:rFonts w:hint="default" w:ascii="仿宋" w:hAnsi="仿宋" w:eastAsia="仿宋" w:cs="仿宋"/>
                <w:lang w:bidi="ar"/>
              </w:rPr>
              <w:br w:type="textWrapping"/>
            </w:r>
            <w:r>
              <w:rPr>
                <w:rStyle w:val="15"/>
                <w:rFonts w:hint="default" w:ascii="仿宋" w:hAnsi="仿宋" w:eastAsia="仿宋" w:cs="仿宋"/>
                <w:lang w:bidi="ar"/>
              </w:rPr>
              <w:t>7.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Style w:val="15"/>
                <w:rFonts w:hint="default" w:ascii="仿宋" w:hAnsi="仿宋" w:eastAsia="仿宋" w:cs="仿宋"/>
                <w:lang w:bidi="ar"/>
              </w:rPr>
              <w:br w:type="textWrapping"/>
            </w:r>
            <w:r>
              <w:rPr>
                <w:rStyle w:val="15"/>
                <w:rFonts w:hint="default" w:ascii="仿宋" w:hAnsi="仿宋" w:eastAsia="仿宋" w:cs="仿宋"/>
                <w:lang w:bidi="ar"/>
              </w:rPr>
              <w:t>8.支持设置跟踪屏蔽区域，如主动屏蔽掉教师观摩区、窗户窗帘、教室门口、大屏液晶电视等易干扰跟踪效果的地方，所屏蔽的地方系统将不对其进行图像分析跟踪运算，以避免这些地方干扰整体的跟踪效果。</w:t>
            </w:r>
            <w:r>
              <w:rPr>
                <w:rStyle w:val="15"/>
                <w:rFonts w:hint="default" w:ascii="仿宋" w:hAnsi="仿宋" w:eastAsia="仿宋" w:cs="仿宋"/>
                <w:lang w:bidi="ar"/>
              </w:rPr>
              <w:br w:type="textWrapping"/>
            </w:r>
            <w:r>
              <w:rPr>
                <w:rStyle w:val="15"/>
                <w:rFonts w:hint="default" w:ascii="仿宋" w:hAnsi="仿宋" w:eastAsia="仿宋" w:cs="仿宋"/>
                <w:lang w:bidi="ar"/>
              </w:rPr>
              <w:t>9.要求支持录制、暂停、结束等基本功能操作，并支持通过外接控制设备以及网页web登录控制等方式进行录制控制。</w:t>
            </w:r>
            <w:r>
              <w:rPr>
                <w:rStyle w:val="15"/>
                <w:rFonts w:hint="default" w:ascii="仿宋" w:hAnsi="仿宋" w:eastAsia="仿宋" w:cs="仿宋"/>
                <w:lang w:bidi="ar"/>
              </w:rPr>
              <w:br w:type="textWrapping"/>
            </w:r>
            <w:r>
              <w:rPr>
                <w:rStyle w:val="15"/>
                <w:rFonts w:hint="default" w:ascii="仿宋" w:hAnsi="仿宋" w:eastAsia="仿宋" w:cs="仿宋"/>
                <w:lang w:bidi="ar"/>
              </w:rPr>
              <w:t>10.要求内置音频处理模块，支持EQ均衡、AEC回声抑制、AGC自动增益、ANC噪声抑制等音频处理功能。</w:t>
            </w:r>
          </w:p>
          <w:p w14:paraId="59ECD5EA">
            <w:pPr>
              <w:widowControl/>
              <w:jc w:val="left"/>
              <w:textAlignment w:val="center"/>
              <w:rPr>
                <w:rStyle w:val="15"/>
                <w:rFonts w:hint="default" w:ascii="仿宋" w:hAnsi="仿宋" w:eastAsia="仿宋" w:cs="仿宋"/>
                <w:lang w:bidi="ar"/>
              </w:rPr>
            </w:pPr>
            <w:r>
              <w:rPr>
                <w:rStyle w:val="14"/>
                <w:rFonts w:hint="default" w:ascii="仿宋" w:hAnsi="仿宋" w:eastAsia="仿宋" w:cs="仿宋"/>
                <w:lang w:bidi="ar"/>
              </w:rPr>
              <w:t>三.导播模块</w:t>
            </w:r>
            <w:r>
              <w:rPr>
                <w:rStyle w:val="15"/>
                <w:rFonts w:hint="default" w:ascii="仿宋" w:hAnsi="仿宋" w:eastAsia="仿宋" w:cs="仿宋"/>
                <w:lang w:bidi="ar"/>
              </w:rPr>
              <w:br w:type="textWrapping"/>
            </w:r>
            <w:r>
              <w:rPr>
                <w:rStyle w:val="15"/>
                <w:rFonts w:hint="default" w:ascii="仿宋" w:hAnsi="仿宋" w:eastAsia="仿宋" w:cs="仿宋"/>
                <w:lang w:bidi="ar"/>
              </w:rPr>
              <w:t>1.要求支持连接外接导播台进行控制导播，实现本地导播控制。</w:t>
            </w:r>
            <w:r>
              <w:rPr>
                <w:rStyle w:val="15"/>
                <w:rFonts w:hint="default" w:ascii="仿宋" w:hAnsi="仿宋" w:eastAsia="仿宋" w:cs="仿宋"/>
                <w:lang w:bidi="ar"/>
              </w:rPr>
              <w:br w:type="textWrapping"/>
            </w:r>
            <w:r>
              <w:rPr>
                <w:rStyle w:val="15"/>
                <w:rFonts w:hint="default" w:ascii="仿宋" w:hAnsi="仿宋" w:eastAsia="仿宋" w:cs="仿宋"/>
                <w:lang w:bidi="ar"/>
              </w:rPr>
              <w:t>2.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Style w:val="15"/>
                <w:rFonts w:hint="default" w:ascii="仿宋" w:hAnsi="仿宋" w:eastAsia="仿宋" w:cs="仿宋"/>
                <w:lang w:bidi="ar"/>
              </w:rPr>
              <w:br w:type="textWrapping"/>
            </w:r>
            <w:r>
              <w:rPr>
                <w:rStyle w:val="15"/>
                <w:rFonts w:hint="default" w:ascii="仿宋" w:hAnsi="仿宋" w:eastAsia="仿宋" w:cs="仿宋"/>
                <w:lang w:bidi="ar"/>
              </w:rPr>
              <w:t>3.支持全自动、半自动、手动三种导播模式，并支持录制过程中任意切换导播模式。</w:t>
            </w:r>
            <w:r>
              <w:rPr>
                <w:rStyle w:val="15"/>
                <w:rFonts w:hint="default" w:ascii="仿宋" w:hAnsi="仿宋" w:eastAsia="仿宋" w:cs="仿宋"/>
                <w:lang w:bidi="ar"/>
              </w:rPr>
              <w:br w:type="textWrapping"/>
            </w:r>
            <w:r>
              <w:rPr>
                <w:rStyle w:val="15"/>
                <w:rFonts w:hint="default" w:ascii="仿宋" w:hAnsi="仿宋" w:eastAsia="仿宋" w:cs="仿宋"/>
                <w:lang w:bidi="ar"/>
              </w:rPr>
              <w:t>4.要求导播界面可实现接入画面的导播预览，预览画面需包括教师特写、教师全景、学生全景、学生特写、板书画面、电脑画面等。并支持点击预览画面可自由切换录制画面进行录制。</w:t>
            </w:r>
            <w:r>
              <w:rPr>
                <w:rStyle w:val="15"/>
                <w:rFonts w:hint="default" w:ascii="仿宋" w:hAnsi="仿宋" w:eastAsia="仿宋" w:cs="仿宋"/>
                <w:lang w:bidi="ar"/>
              </w:rPr>
              <w:br w:type="textWrapping"/>
            </w:r>
            <w:r>
              <w:rPr>
                <w:rStyle w:val="15"/>
                <w:rFonts w:hint="default" w:ascii="仿宋" w:hAnsi="仿宋" w:eastAsia="仿宋" w:cs="仿宋"/>
                <w:lang w:bidi="ar"/>
              </w:rPr>
              <w:t>5.提供双分屏、三分屏、画中画等录制布局，并支持自定义布局方式，支持多个视频图层自由叠加组合，自定义布局时可随意拖拉画面窗口。</w:t>
            </w:r>
            <w:r>
              <w:rPr>
                <w:rStyle w:val="15"/>
                <w:rFonts w:hint="default" w:ascii="仿宋" w:hAnsi="仿宋" w:eastAsia="仿宋" w:cs="仿宋"/>
                <w:lang w:bidi="ar"/>
              </w:rPr>
              <w:br w:type="textWrapping"/>
            </w:r>
            <w:r>
              <w:rPr>
                <w:rStyle w:val="15"/>
                <w:rFonts w:hint="default" w:ascii="仿宋" w:hAnsi="仿宋" w:eastAsia="仿宋" w:cs="仿宋"/>
                <w:lang w:bidi="ar"/>
              </w:rPr>
              <w:t>6.支持8个摄像机云台预制位设置，导播过程中可便捷调取摄像机预设位置的画面。</w:t>
            </w:r>
            <w:r>
              <w:rPr>
                <w:rStyle w:val="15"/>
                <w:rFonts w:hint="default" w:ascii="仿宋" w:hAnsi="仿宋" w:eastAsia="仿宋" w:cs="仿宋"/>
                <w:lang w:bidi="ar"/>
              </w:rPr>
              <w:br w:type="textWrapping"/>
            </w:r>
            <w:r>
              <w:rPr>
                <w:rStyle w:val="15"/>
                <w:rFonts w:hint="default" w:ascii="仿宋" w:hAnsi="仿宋" w:eastAsia="仿宋" w:cs="仿宋"/>
                <w:lang w:bidi="ar"/>
              </w:rPr>
              <w:t>7.录制模式下支持Logo台标、字幕设置，可自主上传Logo图标、编辑字幕内容。</w:t>
            </w:r>
            <w:r>
              <w:rPr>
                <w:rStyle w:val="15"/>
                <w:rFonts w:hint="default" w:ascii="仿宋" w:hAnsi="仿宋" w:eastAsia="仿宋" w:cs="仿宋"/>
                <w:lang w:bidi="ar"/>
              </w:rPr>
              <w:br w:type="textWrapping"/>
            </w:r>
            <w:r>
              <w:rPr>
                <w:rStyle w:val="15"/>
                <w:rFonts w:hint="default" w:ascii="仿宋" w:hAnsi="仿宋" w:eastAsia="仿宋" w:cs="仿宋"/>
                <w:lang w:bidi="ar"/>
              </w:rPr>
              <w:t>8.可通过导播界面进行音量控制，调整相关输入输出音量大小。</w:t>
            </w:r>
            <w:r>
              <w:rPr>
                <w:rStyle w:val="15"/>
                <w:rFonts w:hint="default" w:ascii="仿宋" w:hAnsi="仿宋" w:eastAsia="仿宋" w:cs="仿宋"/>
                <w:lang w:bidi="ar"/>
              </w:rPr>
              <w:br w:type="textWrapping"/>
            </w:r>
            <w:r>
              <w:rPr>
                <w:rStyle w:val="14"/>
                <w:rFonts w:hint="default" w:ascii="仿宋" w:hAnsi="仿宋" w:eastAsia="仿宋" w:cs="仿宋"/>
                <w:lang w:bidi="ar"/>
              </w:rPr>
              <w:t>四.直播模块</w:t>
            </w:r>
            <w:r>
              <w:rPr>
                <w:rStyle w:val="15"/>
                <w:rFonts w:hint="default" w:ascii="仿宋" w:hAnsi="仿宋" w:eastAsia="仿宋" w:cs="仿宋"/>
                <w:lang w:bidi="ar"/>
              </w:rPr>
              <w:br w:type="textWrapping"/>
            </w:r>
            <w:r>
              <w:rPr>
                <w:rFonts w:hint="eastAsia" w:ascii="仿宋" w:hAnsi="仿宋" w:eastAsia="仿宋" w:cs="仿宋"/>
                <w:color w:val="000000"/>
                <w:kern w:val="0"/>
                <w:sz w:val="24"/>
                <w:szCs w:val="24"/>
                <w:lang w:bidi="ar"/>
              </w:rPr>
              <w:t>★</w:t>
            </w:r>
            <w:r>
              <w:rPr>
                <w:rStyle w:val="15"/>
                <w:rFonts w:hint="default" w:ascii="仿宋" w:hAnsi="仿宋" w:eastAsia="仿宋" w:cs="仿宋"/>
                <w:lang w:bidi="ar"/>
              </w:rPr>
              <w:t>1.</w:t>
            </w:r>
            <w:r>
              <w:rPr>
                <w:rFonts w:hint="eastAsia" w:ascii="仿宋" w:hAnsi="仿宋" w:eastAsia="仿宋" w:cs="仿宋"/>
                <w:color w:val="000000"/>
                <w:kern w:val="0"/>
                <w:sz w:val="24"/>
                <w:szCs w:val="24"/>
                <w:lang w:bidi="ar"/>
              </w:rPr>
              <w:t xml:space="preserve"> </w:t>
            </w:r>
            <w:r>
              <w:rPr>
                <w:rStyle w:val="15"/>
                <w:rFonts w:hint="default" w:ascii="仿宋" w:hAnsi="仿宋" w:eastAsia="仿宋" w:cs="仿宋"/>
                <w:lang w:bidi="ar"/>
              </w:rPr>
              <w:t>要求支持RTMP和RTSP视频传输协议，并要求支持不少于3路RTMP同步推流直播，并要求自定义选择主码流或子码流信号源进行推流，实现多流直播。提供软件功能界面截图并加盖</w:t>
            </w:r>
            <w:r>
              <w:rPr>
                <w:rStyle w:val="15"/>
                <w:rFonts w:hint="eastAsia" w:ascii="仿宋" w:hAnsi="仿宋" w:eastAsia="仿宋" w:cs="仿宋"/>
                <w:lang w:val="en-US" w:eastAsia="zh-Hans" w:bidi="ar"/>
              </w:rPr>
              <w:t>投标企业</w:t>
            </w:r>
            <w:r>
              <w:rPr>
                <w:rStyle w:val="15"/>
                <w:rFonts w:hint="default" w:ascii="仿宋" w:hAnsi="仿宋" w:eastAsia="仿宋" w:cs="仿宋"/>
                <w:lang w:bidi="ar"/>
              </w:rPr>
              <w:t>公章。</w:t>
            </w:r>
            <w:r>
              <w:rPr>
                <w:rStyle w:val="15"/>
                <w:rFonts w:hint="default" w:ascii="仿宋" w:hAnsi="仿宋" w:eastAsia="仿宋" w:cs="仿宋"/>
                <w:lang w:bidi="ar"/>
              </w:rPr>
              <w:br w:type="textWrapping"/>
            </w:r>
            <w:r>
              <w:rPr>
                <w:rStyle w:val="15"/>
                <w:rFonts w:hint="default" w:ascii="仿宋" w:hAnsi="仿宋" w:eastAsia="仿宋" w:cs="仿宋"/>
                <w:lang w:bidi="ar"/>
              </w:rPr>
              <w:t>2.支持自定义直播分辨率和码率，最高支持1080P@30fps。</w:t>
            </w:r>
            <w:r>
              <w:rPr>
                <w:rStyle w:val="15"/>
                <w:rFonts w:hint="default" w:ascii="仿宋" w:hAnsi="仿宋" w:eastAsia="仿宋" w:cs="仿宋"/>
                <w:lang w:bidi="ar"/>
              </w:rPr>
              <w:br w:type="textWrapping"/>
            </w:r>
            <w:r>
              <w:rPr>
                <w:rStyle w:val="15"/>
                <w:rFonts w:hint="default" w:ascii="仿宋" w:hAnsi="仿宋" w:eastAsia="仿宋" w:cs="仿宋"/>
                <w:lang w:bidi="ar"/>
              </w:rPr>
              <w:t>3.要求支持RTMP直播、TS直播、集控推流直播等不少于3种不同直播模式。</w:t>
            </w:r>
            <w:r>
              <w:rPr>
                <w:rStyle w:val="15"/>
                <w:rFonts w:hint="default" w:ascii="仿宋" w:hAnsi="仿宋" w:eastAsia="仿宋" w:cs="仿宋"/>
                <w:lang w:bidi="ar"/>
              </w:rPr>
              <w:br w:type="textWrapping"/>
            </w:r>
            <w:r>
              <w:rPr>
                <w:rStyle w:val="14"/>
                <w:rFonts w:hint="default" w:ascii="仿宋" w:hAnsi="仿宋" w:eastAsia="仿宋" w:cs="仿宋"/>
                <w:lang w:bidi="ar"/>
              </w:rPr>
              <w:t>五.互动模块</w:t>
            </w:r>
            <w:r>
              <w:rPr>
                <w:rStyle w:val="15"/>
                <w:rFonts w:hint="default" w:ascii="仿宋" w:hAnsi="仿宋" w:eastAsia="仿宋" w:cs="仿宋"/>
                <w:lang w:bidi="ar"/>
              </w:rPr>
              <w:br w:type="textWrapping"/>
            </w:r>
            <w:r>
              <w:rPr>
                <w:rStyle w:val="15"/>
                <w:rFonts w:hint="default" w:ascii="仿宋" w:hAnsi="仿宋" w:eastAsia="仿宋" w:cs="仿宋"/>
                <w:lang w:bidi="ar"/>
              </w:rPr>
              <w:t>1.支持H.323、SIP标准视音频互动协议，便捷进行远程互动教学应用。</w:t>
            </w:r>
            <w:r>
              <w:rPr>
                <w:rStyle w:val="15"/>
                <w:rFonts w:hint="default" w:ascii="仿宋" w:hAnsi="仿宋" w:eastAsia="仿宋" w:cs="仿宋"/>
                <w:lang w:bidi="ar"/>
              </w:rPr>
              <w:br w:type="textWrapping"/>
            </w:r>
            <w:r>
              <w:rPr>
                <w:rStyle w:val="15"/>
                <w:rFonts w:hint="default" w:ascii="仿宋" w:hAnsi="仿宋" w:eastAsia="仿宋" w:cs="仿宋"/>
                <w:lang w:bidi="ar"/>
              </w:rPr>
              <w:t>2.要求内置互动模块，无需额外部署MCU类设备即可实现</w:t>
            </w:r>
            <w:r>
              <w:rPr>
                <w:rStyle w:val="15"/>
                <w:rFonts w:hint="eastAsia" w:ascii="仿宋" w:hAnsi="仿宋" w:eastAsia="仿宋" w:cs="仿宋"/>
                <w:lang w:val="en-US" w:eastAsia="zh-Hans" w:bidi="ar"/>
              </w:rPr>
              <w:t>同步课堂</w:t>
            </w:r>
            <w:r>
              <w:rPr>
                <w:rStyle w:val="15"/>
                <w:rFonts w:hint="default" w:ascii="仿宋" w:hAnsi="仿宋" w:eastAsia="仿宋" w:cs="仿宋"/>
                <w:lang w:bidi="ar"/>
              </w:rPr>
              <w:t>教学应用。同时也需支持会议互动模式，创建或加入大规模视音频实时互动。</w:t>
            </w:r>
          </w:p>
          <w:p w14:paraId="04AEC80D">
            <w:pPr>
              <w:widowControl/>
              <w:jc w:val="left"/>
              <w:textAlignment w:val="center"/>
              <w:rPr>
                <w:rFonts w:hint="eastAsia" w:ascii="仿宋" w:hAnsi="仿宋" w:eastAsia="仿宋" w:cs="仿宋"/>
                <w:sz w:val="24"/>
                <w:szCs w:val="24"/>
              </w:rPr>
            </w:pPr>
            <w:r>
              <w:rPr>
                <w:rStyle w:val="15"/>
                <w:rFonts w:hint="default" w:ascii="仿宋" w:hAnsi="仿宋" w:eastAsia="仿宋" w:cs="仿宋"/>
                <w:lang w:bidi="ar"/>
              </w:rPr>
              <w:t>3.要求支持双流互动功能，在互动通讯过程中，支持教学场景信号与电脑课件信号以互相独立的信号进行传输，并最终接收端设备可通过两路HDMI接口将接收到的教学场景画面与电脑课件画面同时分别</w:t>
            </w:r>
            <w:r>
              <w:rPr>
                <w:rStyle w:val="15"/>
                <w:rFonts w:hint="eastAsia" w:ascii="仿宋" w:hAnsi="仿宋" w:eastAsia="仿宋" w:cs="仿宋"/>
                <w:lang w:val="en-US" w:eastAsia="zh-Hans" w:bidi="ar"/>
              </w:rPr>
              <w:t>输出</w:t>
            </w:r>
            <w:r>
              <w:rPr>
                <w:rStyle w:val="15"/>
                <w:rFonts w:hint="default" w:ascii="仿宋" w:hAnsi="仿宋" w:eastAsia="仿宋" w:cs="仿宋"/>
                <w:lang w:bidi="ar"/>
              </w:rPr>
              <w:t>到两个显示设备上。</w:t>
            </w:r>
            <w:r>
              <w:rPr>
                <w:rStyle w:val="15"/>
                <w:rFonts w:hint="default" w:ascii="仿宋" w:hAnsi="仿宋" w:eastAsia="仿宋" w:cs="仿宋"/>
                <w:lang w:bidi="ar"/>
              </w:rPr>
              <w:br w:type="textWrapping"/>
            </w:r>
            <w:r>
              <w:rPr>
                <w:rStyle w:val="15"/>
                <w:rFonts w:hint="default" w:ascii="仿宋" w:hAnsi="仿宋" w:eastAsia="仿宋" w:cs="仿宋"/>
                <w:lang w:bidi="ar"/>
              </w:rPr>
              <w:t>4.通过录播主机的网络导播界面，需支持主讲端在互动过程中对其余互动参与者的发言权限进行控制，支持单人禁言/开启以及全场禁言/开启的控制方式。</w:t>
            </w:r>
            <w:r>
              <w:rPr>
                <w:rStyle w:val="15"/>
                <w:rFonts w:hint="default" w:ascii="仿宋" w:hAnsi="仿宋" w:eastAsia="仿宋" w:cs="仿宋"/>
                <w:lang w:bidi="ar"/>
              </w:rPr>
              <w:br w:type="textWrapping"/>
            </w:r>
            <w:r>
              <w:rPr>
                <w:rStyle w:val="15"/>
                <w:rFonts w:hint="default" w:ascii="仿宋" w:hAnsi="仿宋" w:eastAsia="仿宋" w:cs="仿宋"/>
                <w:lang w:bidi="ar"/>
              </w:rPr>
              <w:t>5.要求录播主机在双向互动过程中，可实现1080P@30FPS画质，并支持网络自适应功能。</w:t>
            </w:r>
            <w:r>
              <w:rPr>
                <w:rStyle w:val="15"/>
                <w:rFonts w:hint="default" w:ascii="仿宋" w:hAnsi="仿宋" w:eastAsia="仿宋" w:cs="仿宋"/>
                <w:lang w:bidi="ar"/>
              </w:rPr>
              <w:br w:type="textWrapping"/>
            </w:r>
            <w:r>
              <w:rPr>
                <w:rStyle w:val="14"/>
                <w:rFonts w:hint="default" w:ascii="仿宋" w:hAnsi="仿宋" w:eastAsia="仿宋" w:cs="仿宋"/>
                <w:lang w:bidi="ar"/>
              </w:rPr>
              <w:t>六.管理模块</w:t>
            </w:r>
            <w:r>
              <w:rPr>
                <w:rStyle w:val="15"/>
                <w:rFonts w:hint="default" w:ascii="仿宋" w:hAnsi="仿宋" w:eastAsia="仿宋" w:cs="仿宋"/>
                <w:lang w:bidi="ar"/>
              </w:rPr>
              <w:br w:type="textWrapping"/>
            </w:r>
            <w:r>
              <w:rPr>
                <w:rStyle w:val="15"/>
                <w:rFonts w:hint="default" w:ascii="仿宋" w:hAnsi="仿宋" w:eastAsia="仿宋" w:cs="仿宋"/>
                <w:lang w:bidi="ar"/>
              </w:rPr>
              <w:t>1.支持对录制视频按标题、主持人、时间、时长进行排序，便于快速检索所需视频。支持对录像文件进行回放和下载</w:t>
            </w:r>
            <w:r>
              <w:rPr>
                <w:rStyle w:val="15"/>
                <w:rFonts w:hint="default" w:ascii="仿宋" w:hAnsi="仿宋" w:eastAsia="仿宋" w:cs="仿宋"/>
                <w:lang w:eastAsia="zh-Hans" w:bidi="ar"/>
              </w:rPr>
              <w:t>。</w:t>
            </w:r>
            <w:r>
              <w:rPr>
                <w:rStyle w:val="15"/>
                <w:rFonts w:hint="default" w:ascii="仿宋" w:hAnsi="仿宋" w:eastAsia="仿宋" w:cs="仿宋"/>
                <w:lang w:bidi="ar"/>
              </w:rPr>
              <w:br w:type="textWrapping"/>
            </w:r>
            <w:r>
              <w:rPr>
                <w:rStyle w:val="15"/>
                <w:rFonts w:hint="default" w:ascii="仿宋" w:hAnsi="仿宋" w:eastAsia="仿宋" w:cs="仿宋"/>
                <w:lang w:bidi="ar"/>
              </w:rPr>
              <w:t>2.支持硬盘格式化功能，支持对设备异常断电、宕机造成的损坏视频文件进行修复。提供上述功能软件界面截图并加盖</w:t>
            </w:r>
            <w:r>
              <w:rPr>
                <w:rStyle w:val="15"/>
                <w:rFonts w:hint="eastAsia" w:ascii="仿宋" w:hAnsi="仿宋" w:eastAsia="仿宋" w:cs="仿宋"/>
                <w:lang w:val="en-US" w:eastAsia="zh-Hans" w:bidi="ar"/>
              </w:rPr>
              <w:t>投标企业</w:t>
            </w:r>
            <w:r>
              <w:rPr>
                <w:rStyle w:val="15"/>
                <w:rFonts w:hint="default" w:ascii="仿宋" w:hAnsi="仿宋" w:eastAsia="仿宋" w:cs="仿宋"/>
                <w:lang w:bidi="ar"/>
              </w:rPr>
              <w:t>公章。</w:t>
            </w:r>
            <w:r>
              <w:rPr>
                <w:rStyle w:val="15"/>
                <w:rFonts w:hint="default" w:ascii="仿宋" w:hAnsi="仿宋" w:eastAsia="仿宋" w:cs="仿宋"/>
                <w:lang w:bidi="ar"/>
              </w:rPr>
              <w:br w:type="textWrapping"/>
            </w:r>
            <w:r>
              <w:rPr>
                <w:rStyle w:val="15"/>
                <w:rFonts w:hint="default" w:ascii="仿宋" w:hAnsi="仿宋" w:eastAsia="仿宋" w:cs="仿宋"/>
                <w:lang w:bidi="ar"/>
              </w:rPr>
              <w:t>3.支持接入控制面板，对录播设备进行唤醒、录制管理。</w:t>
            </w:r>
          </w:p>
        </w:tc>
        <w:tc>
          <w:tcPr>
            <w:tcW w:w="851" w:type="dxa"/>
            <w:noWrap w:val="0"/>
            <w:vAlign w:val="center"/>
          </w:tcPr>
          <w:p w14:paraId="6234EF89">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758B8B62">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4375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7FF0525A">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7F080386">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数字音频处理器</w:t>
            </w:r>
          </w:p>
        </w:tc>
        <w:tc>
          <w:tcPr>
            <w:tcW w:w="6237" w:type="dxa"/>
            <w:noWrap w:val="0"/>
            <w:vAlign w:val="center"/>
          </w:tcPr>
          <w:p w14:paraId="24FA2BB3">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1.48K采样率，高速DSP处理芯片。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★2.内置功放功能，支持直接对接无源扬声器进行扩音，无需另配功放设备。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3.至少支持4路模拟输入+1路立体声输入+2路无线输入；支持4路模拟输出+2路功放输出的音频信号处理。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4.频率响应20-20KHz。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5.总谐波失真加噪声≤0.003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6.动态范围≥100dB。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7.支持每路独立48V幻象供电。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8.支持DSP音频处理功能，包含反馈消除、回声消除、噪声消除等。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9.支持全功能矩阵混音功能。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10.支持场景预设功能，可通过场景预设切换相应配置。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11.USB背景音乐播放与录制功能，支持通过USB接口自动读取并选择播放U盘中的MP3、WAV等格式的音频文件。</w:t>
            </w:r>
          </w:p>
        </w:tc>
        <w:tc>
          <w:tcPr>
            <w:tcW w:w="851" w:type="dxa"/>
            <w:noWrap w:val="0"/>
            <w:vAlign w:val="center"/>
          </w:tcPr>
          <w:p w14:paraId="56CE8F3B">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65260D4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026D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4645E545">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47B18DEE">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数字音频处理软件</w:t>
            </w:r>
          </w:p>
        </w:tc>
        <w:tc>
          <w:tcPr>
            <w:tcW w:w="6237" w:type="dxa"/>
            <w:noWrap w:val="0"/>
            <w:vAlign w:val="center"/>
          </w:tcPr>
          <w:p w14:paraId="7E165D6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1.采用C/S或B/S软件架构设计，支持对音频处理矩阵进行管理</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2.直观、图形化软件控制界面</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3.提供输入输出信道的快捷控制方式，每个通道的处理器都可以快速直通和启用，选中不同的信道，会自动切换信道信息</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4.支持通过扩展器调整输入的动态范围</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5.支持通过改变输入输出压缩比例来自动控制增益的幅度，自动提升和压缩话筒音量，使之以恒定的电平输出</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6.支持通过压缩器减少信号高于用户确定的阈值的动态范围，信号电平低于阈值保持不变</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w:t>
            </w:r>
            <w:r>
              <w:rPr>
                <w:rFonts w:hint="default"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t>31段频点可单独调节增益，从而达到加强、削弱某些频点的目的，实现不同效果。</w:t>
            </w:r>
          </w:p>
        </w:tc>
        <w:tc>
          <w:tcPr>
            <w:tcW w:w="851" w:type="dxa"/>
            <w:noWrap w:val="0"/>
            <w:vAlign w:val="center"/>
          </w:tcPr>
          <w:p w14:paraId="0FE50EEB">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0AC110F8">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1FED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31740B3B">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68190540">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指向性拾音话筒</w:t>
            </w:r>
          </w:p>
        </w:tc>
        <w:tc>
          <w:tcPr>
            <w:tcW w:w="6237" w:type="dxa"/>
            <w:noWrap w:val="0"/>
            <w:vAlign w:val="center"/>
          </w:tcPr>
          <w:p w14:paraId="7CF6ABB4">
            <w:pPr>
              <w:widowControl/>
              <w:jc w:val="left"/>
              <w:textAlignment w:val="center"/>
              <w:rPr>
                <w:rFonts w:hint="eastAsia" w:ascii="仿宋" w:hAnsi="仿宋" w:eastAsia="仿宋" w:cs="仿宋"/>
                <w:sz w:val="24"/>
                <w:szCs w:val="24"/>
                <w:lang w:eastAsia="zh-Hans"/>
              </w:rPr>
            </w:pPr>
            <w:r>
              <w:rPr>
                <w:rStyle w:val="16"/>
                <w:rFonts w:hint="default" w:ascii="仿宋" w:hAnsi="仿宋" w:eastAsia="仿宋" w:cs="仿宋"/>
                <w:lang w:bidi="ar"/>
              </w:rPr>
              <w:t>1</w:t>
            </w:r>
            <w:r>
              <w:rPr>
                <w:rStyle w:val="16"/>
                <w:rFonts w:hint="eastAsia" w:ascii="仿宋" w:hAnsi="仿宋" w:eastAsia="仿宋" w:cs="仿宋"/>
                <w:lang w:val="en-US" w:eastAsia="zh-Hans" w:bidi="ar"/>
              </w:rPr>
              <w:t>.</w:t>
            </w:r>
            <w:r>
              <w:rPr>
                <w:rStyle w:val="16"/>
                <w:rFonts w:hint="default" w:ascii="仿宋" w:hAnsi="仿宋" w:eastAsia="仿宋" w:cs="仿宋"/>
                <w:lang w:bidi="ar"/>
              </w:rPr>
              <w:t>单体：背极式驻极体</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2.指向性：超心型</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3.频率响应：40Hz—16kHz</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4.低频衰减：内置</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5.灵敏度：-29dB±3dB（1dB=1V/Pa at 1kHz）</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6.输出抗阻：500</w:t>
            </w:r>
            <w:r>
              <w:rPr>
                <w:rStyle w:val="17"/>
                <w:rFonts w:hint="eastAsia" w:ascii="仿宋" w:hAnsi="仿宋" w:eastAsia="仿宋" w:cs="仿宋"/>
                <w:lang w:bidi="ar"/>
              </w:rPr>
              <w:t>Ω</w:t>
            </w:r>
            <w:r>
              <w:rPr>
                <w:rStyle w:val="16"/>
                <w:rFonts w:hint="default" w:ascii="仿宋" w:hAnsi="仿宋" w:eastAsia="仿宋" w:cs="仿宋"/>
                <w:lang w:bidi="ar"/>
              </w:rPr>
              <w:t>±20%（at 1kHz）</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7.最大声压级：130dB（T.H.D≤1% at 1kHz）</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8.信噪比：70dB（1KHz at 1Pa）</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9.动态范围：106dB（1kHz at Max SPL）</w:t>
            </w:r>
            <w:r>
              <w:rPr>
                <w:rStyle w:val="16"/>
                <w:rFonts w:hint="eastAsia" w:ascii="仿宋" w:hAnsi="仿宋" w:eastAsia="仿宋" w:cs="仿宋"/>
                <w:lang w:eastAsia="zh-Hans" w:bidi="ar"/>
              </w:rPr>
              <w:t>。</w:t>
            </w:r>
            <w:r>
              <w:rPr>
                <w:rStyle w:val="16"/>
                <w:rFonts w:hint="default" w:ascii="仿宋" w:hAnsi="仿宋" w:eastAsia="仿宋" w:cs="仿宋"/>
                <w:lang w:bidi="ar"/>
              </w:rPr>
              <w:br w:type="textWrapping"/>
            </w:r>
            <w:r>
              <w:rPr>
                <w:rStyle w:val="16"/>
                <w:rFonts w:hint="default" w:ascii="仿宋" w:hAnsi="仿宋" w:eastAsia="仿宋" w:cs="仿宋"/>
                <w:lang w:bidi="ar"/>
              </w:rPr>
              <w:t>10.使用电源：48V 幻象电源（48V DC），2mA</w:t>
            </w:r>
            <w:r>
              <w:rPr>
                <w:rStyle w:val="16"/>
                <w:rFonts w:hint="default" w:ascii="仿宋" w:hAnsi="仿宋" w:eastAsia="仿宋" w:cs="仿宋"/>
                <w:lang w:eastAsia="zh-Hans" w:bidi="ar"/>
              </w:rPr>
              <w:t>。</w:t>
            </w:r>
          </w:p>
        </w:tc>
        <w:tc>
          <w:tcPr>
            <w:tcW w:w="851" w:type="dxa"/>
            <w:noWrap w:val="0"/>
            <w:vAlign w:val="center"/>
          </w:tcPr>
          <w:p w14:paraId="2994955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6</w:t>
            </w:r>
          </w:p>
        </w:tc>
        <w:tc>
          <w:tcPr>
            <w:tcW w:w="789" w:type="dxa"/>
            <w:noWrap w:val="0"/>
            <w:vAlign w:val="center"/>
          </w:tcPr>
          <w:p w14:paraId="6765D38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只</w:t>
            </w:r>
          </w:p>
        </w:tc>
      </w:tr>
      <w:tr w14:paraId="447C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6AD5598B">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517EF3F6">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高清摄像机</w:t>
            </w:r>
          </w:p>
        </w:tc>
        <w:tc>
          <w:tcPr>
            <w:tcW w:w="6237" w:type="dxa"/>
            <w:noWrap w:val="0"/>
            <w:vAlign w:val="center"/>
          </w:tcPr>
          <w:p w14:paraId="7E8BAC0F">
            <w:pPr>
              <w:widowControl/>
              <w:jc w:val="left"/>
              <w:textAlignment w:val="center"/>
              <w:rPr>
                <w:rFonts w:hint="eastAsia" w:ascii="仿宋" w:hAnsi="仿宋" w:eastAsia="仿宋" w:cs="仿宋"/>
                <w:sz w:val="24"/>
                <w:szCs w:val="24"/>
                <w:lang w:eastAsia="zh-Hans"/>
              </w:rPr>
            </w:pPr>
            <w:r>
              <w:rPr>
                <w:rFonts w:hint="eastAsia" w:ascii="仿宋" w:hAnsi="仿宋" w:eastAsia="仿宋" w:cs="仿宋"/>
                <w:color w:val="000000"/>
                <w:kern w:val="0"/>
                <w:sz w:val="24"/>
                <w:szCs w:val="24"/>
                <w:lang w:bidi="ar"/>
              </w:rPr>
              <w:t>1.要求采用CMOS类型图像传感器，尺寸≥1/2.5英寸</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2.有效像素不低于20</w:t>
            </w:r>
            <w:r>
              <w:rPr>
                <w:rFonts w:hint="default"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万</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3.要求支持自动和手动变焦，变焦倍数≥12倍</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4.要求具备机械云台可进行转动跟踪。水平转动速度范围不少于1.0°~94.2°/s，垂直转动速度范围不少于1.0°~74.8°/s</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5.要求水平视场角度范围不少于72.0°~6.1°，垂直视场角度范围不少于43.2°~3.5°</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6.要求支持H.265、H.264高清视频编码协议</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7.要求具备标准SDI视频输出口≥1，HDMI视频输出口≥1</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8.要求具备背光补偿功能</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9.要求采用VISCA标准摄像机控制协议</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10.要求具备RS232/RS422≥1</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11.要求具备标准RJ45网络接口，并支持RTSP协议支持网络视频输出</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12.要求具备不少于1路Line in输入口</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13.要求具备USB Type-A≥1</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14.要求支持设置摄像机预置位，预置位数量≥255</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15.要求支持图像水平、垂直翻转，适应摄像机不同的安装方式</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16.要求与搭配的录播主机连接，可实现摄像机供电、控制以及视频信号传输</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 要求内置</w:t>
            </w:r>
            <w:r>
              <w:rPr>
                <w:rFonts w:hint="eastAsia" w:ascii="仿宋" w:hAnsi="仿宋" w:eastAsia="仿宋" w:cs="仿宋"/>
                <w:color w:val="000000"/>
                <w:kern w:val="0"/>
                <w:sz w:val="24"/>
                <w:szCs w:val="24"/>
                <w:lang w:val="en-US" w:eastAsia="zh-Hans" w:bidi="ar"/>
              </w:rPr>
              <w:t>AI</w:t>
            </w:r>
            <w:r>
              <w:rPr>
                <w:rFonts w:hint="eastAsia" w:ascii="仿宋" w:hAnsi="仿宋" w:eastAsia="仿宋" w:cs="仿宋"/>
                <w:color w:val="000000"/>
                <w:kern w:val="0"/>
                <w:sz w:val="24"/>
                <w:szCs w:val="24"/>
                <w:lang w:bidi="ar"/>
              </w:rPr>
              <w:t>跟踪算法，无需增加任何辅助设备即可实现人像自动跟踪</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18.要求支持根据AI智能算法，同一摄像机可根据部署使用场景智能应用为教师、学生跟踪模式，无需手动设置</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19.支持录播主机供电、POC和DC12V电源适配器等供电方式</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20.要求摄像机与录播主机</w:t>
            </w:r>
            <w:r>
              <w:rPr>
                <w:rFonts w:hint="eastAsia" w:ascii="仿宋" w:hAnsi="仿宋" w:eastAsia="仿宋" w:cs="仿宋"/>
                <w:color w:val="000000"/>
                <w:kern w:val="0"/>
                <w:sz w:val="24"/>
                <w:szCs w:val="24"/>
                <w:lang w:eastAsia="zh-Hans" w:bidi="ar"/>
              </w:rPr>
              <w:t>统一</w:t>
            </w:r>
            <w:r>
              <w:rPr>
                <w:rFonts w:hint="eastAsia" w:ascii="仿宋" w:hAnsi="仿宋" w:eastAsia="仿宋" w:cs="仿宋"/>
                <w:color w:val="000000"/>
                <w:kern w:val="0"/>
                <w:sz w:val="24"/>
                <w:szCs w:val="24"/>
                <w:lang w:bidi="ar"/>
              </w:rPr>
              <w:t>品牌</w:t>
            </w:r>
            <w:r>
              <w:rPr>
                <w:rFonts w:hint="eastAsia" w:ascii="仿宋" w:hAnsi="仿宋" w:eastAsia="仿宋" w:cs="仿宋"/>
                <w:color w:val="000000"/>
                <w:kern w:val="0"/>
                <w:sz w:val="24"/>
                <w:szCs w:val="24"/>
                <w:lang w:eastAsia="zh-Hans" w:bidi="ar"/>
              </w:rPr>
              <w:t>。</w:t>
            </w:r>
          </w:p>
        </w:tc>
        <w:tc>
          <w:tcPr>
            <w:tcW w:w="851" w:type="dxa"/>
            <w:noWrap w:val="0"/>
            <w:vAlign w:val="center"/>
          </w:tcPr>
          <w:p w14:paraId="3127A0CF">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5</w:t>
            </w:r>
          </w:p>
        </w:tc>
        <w:tc>
          <w:tcPr>
            <w:tcW w:w="789" w:type="dxa"/>
            <w:noWrap w:val="0"/>
            <w:vAlign w:val="center"/>
          </w:tcPr>
          <w:p w14:paraId="2363079A">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2FC1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EDCAF85">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1DE61A43">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高清摄像机传输管理软件</w:t>
            </w:r>
          </w:p>
        </w:tc>
        <w:tc>
          <w:tcPr>
            <w:tcW w:w="6237" w:type="dxa"/>
            <w:noWrap w:val="0"/>
            <w:vAlign w:val="center"/>
          </w:tcPr>
          <w:p w14:paraId="4E3B40B3">
            <w:pPr>
              <w:widowControl/>
              <w:jc w:val="left"/>
              <w:textAlignment w:val="center"/>
              <w:rPr>
                <w:rFonts w:hint="eastAsia" w:ascii="仿宋" w:hAnsi="仿宋" w:eastAsia="仿宋" w:cs="仿宋"/>
                <w:sz w:val="24"/>
                <w:szCs w:val="24"/>
              </w:rPr>
            </w:pPr>
            <w:r>
              <w:rPr>
                <w:rStyle w:val="15"/>
                <w:rFonts w:hint="default" w:ascii="仿宋" w:hAnsi="仿宋" w:eastAsia="仿宋" w:cs="仿宋"/>
                <w:lang w:bidi="ar"/>
              </w:rPr>
              <w:t>1.摄像机管理软件采用B/S架构，支持通用浏览器直接访问进行管理。</w:t>
            </w:r>
            <w:r>
              <w:rPr>
                <w:rStyle w:val="15"/>
                <w:rFonts w:hint="default" w:ascii="仿宋" w:hAnsi="仿宋" w:eastAsia="仿宋" w:cs="仿宋"/>
                <w:lang w:bidi="ar"/>
              </w:rPr>
              <w:br w:type="textWrapping"/>
            </w:r>
            <w:r>
              <w:rPr>
                <w:rStyle w:val="15"/>
                <w:rFonts w:hint="default" w:ascii="仿宋" w:hAnsi="仿宋" w:eastAsia="仿宋" w:cs="仿宋"/>
                <w:lang w:bidi="ar"/>
              </w:rPr>
              <w:t>2.支持曝光模式设置功能，包括自动、手动。</w:t>
            </w:r>
            <w:r>
              <w:rPr>
                <w:rStyle w:val="15"/>
                <w:rFonts w:hint="default" w:ascii="仿宋" w:hAnsi="仿宋" w:eastAsia="仿宋" w:cs="仿宋"/>
                <w:lang w:bidi="ar"/>
              </w:rPr>
              <w:br w:type="textWrapping"/>
            </w:r>
            <w:r>
              <w:rPr>
                <w:rStyle w:val="15"/>
                <w:rFonts w:hint="default" w:ascii="仿宋" w:hAnsi="仿宋" w:eastAsia="仿宋" w:cs="仿宋"/>
                <w:lang w:bidi="ar"/>
              </w:rPr>
              <w:t>3.支持抗闪烁频率、动态范围、光圈、快门参数设置。</w:t>
            </w:r>
            <w:r>
              <w:rPr>
                <w:rStyle w:val="15"/>
                <w:rFonts w:hint="default" w:ascii="仿宋" w:hAnsi="仿宋" w:eastAsia="仿宋" w:cs="仿宋"/>
                <w:lang w:bidi="ar"/>
              </w:rPr>
              <w:br w:type="textWrapping"/>
            </w:r>
            <w:r>
              <w:rPr>
                <w:rStyle w:val="15"/>
                <w:rFonts w:hint="default" w:ascii="仿宋" w:hAnsi="仿宋" w:eastAsia="仿宋" w:cs="仿宋"/>
                <w:lang w:bidi="ar"/>
              </w:rPr>
              <w:t>4.支持自动白平衡设置功能，红、蓝增益可调。</w:t>
            </w:r>
            <w:r>
              <w:rPr>
                <w:rStyle w:val="15"/>
                <w:rFonts w:hint="default" w:ascii="仿宋" w:hAnsi="仿宋" w:eastAsia="仿宋" w:cs="仿宋"/>
                <w:lang w:bidi="ar"/>
              </w:rPr>
              <w:br w:type="textWrapping"/>
            </w:r>
            <w:r>
              <w:rPr>
                <w:rStyle w:val="15"/>
                <w:rFonts w:hint="default" w:ascii="仿宋" w:hAnsi="仿宋" w:eastAsia="仿宋" w:cs="仿宋"/>
                <w:lang w:bidi="ar"/>
              </w:rPr>
              <w:t>5.支持噪声抑制设置功能，支持2D、3D降噪。</w:t>
            </w:r>
            <w:r>
              <w:rPr>
                <w:rStyle w:val="15"/>
                <w:rFonts w:hint="default" w:ascii="仿宋" w:hAnsi="仿宋" w:eastAsia="仿宋" w:cs="仿宋"/>
                <w:lang w:bidi="ar"/>
              </w:rPr>
              <w:br w:type="textWrapping"/>
            </w:r>
            <w:r>
              <w:rPr>
                <w:rStyle w:val="15"/>
                <w:rFonts w:hint="default" w:ascii="仿宋" w:hAnsi="仿宋" w:eastAsia="仿宋" w:cs="仿宋"/>
                <w:lang w:bidi="ar"/>
              </w:rPr>
              <w:t>6.支持摄像机图像质量调节功能，包括亮度、对比度、色调、饱和度。</w:t>
            </w:r>
            <w:r>
              <w:rPr>
                <w:rStyle w:val="15"/>
                <w:rFonts w:hint="default" w:ascii="仿宋" w:hAnsi="仿宋" w:eastAsia="仿宋" w:cs="仿宋"/>
                <w:lang w:bidi="ar"/>
              </w:rPr>
              <w:br w:type="textWrapping"/>
            </w:r>
            <w:r>
              <w:rPr>
                <w:rStyle w:val="15"/>
                <w:rFonts w:hint="default" w:ascii="仿宋" w:hAnsi="仿宋" w:eastAsia="仿宋" w:cs="仿宋"/>
                <w:lang w:bidi="ar"/>
              </w:rPr>
              <w:t>7.支持摄像机控制功能，包括云台控制、预置位设置与调用、焦距调节等。</w:t>
            </w:r>
            <w:r>
              <w:rPr>
                <w:rStyle w:val="15"/>
                <w:rFonts w:hint="default" w:ascii="仿宋" w:hAnsi="仿宋" w:eastAsia="仿宋" w:cs="仿宋"/>
                <w:lang w:bidi="ar"/>
              </w:rPr>
              <w:br w:type="textWrapping"/>
            </w:r>
            <w:r>
              <w:rPr>
                <w:rStyle w:val="15"/>
                <w:rFonts w:hint="default" w:ascii="仿宋" w:hAnsi="仿宋" w:eastAsia="仿宋" w:cs="仿宋"/>
                <w:lang w:bidi="ar"/>
              </w:rPr>
              <w:t>8.</w:t>
            </w:r>
            <w:r>
              <w:rPr>
                <w:rFonts w:hint="eastAsia" w:ascii="仿宋" w:hAnsi="仿宋" w:eastAsia="仿宋" w:cs="仿宋"/>
                <w:color w:val="000000"/>
                <w:kern w:val="0"/>
                <w:sz w:val="24"/>
                <w:szCs w:val="24"/>
                <w:lang w:bidi="ar"/>
              </w:rPr>
              <w:t xml:space="preserve"> </w:t>
            </w:r>
            <w:r>
              <w:rPr>
                <w:rStyle w:val="15"/>
                <w:rFonts w:hint="default" w:ascii="仿宋" w:hAnsi="仿宋" w:eastAsia="仿宋" w:cs="仿宋"/>
                <w:color w:val="auto"/>
                <w:lang w:bidi="ar"/>
              </w:rPr>
              <w:t>支持</w:t>
            </w:r>
            <w:r>
              <w:rPr>
                <w:rStyle w:val="18"/>
                <w:rFonts w:hint="default" w:ascii="仿宋" w:hAnsi="仿宋" w:eastAsia="仿宋" w:cs="仿宋"/>
                <w:color w:val="auto"/>
                <w:lang w:bidi="ar"/>
              </w:rPr>
              <w:t>教师和学生的AI自动识别切换，根据部署位置、模式自主适配教师或学生的跟踪逻辑。</w:t>
            </w:r>
            <w:r>
              <w:rPr>
                <w:rStyle w:val="15"/>
                <w:rFonts w:hint="default" w:ascii="仿宋" w:hAnsi="仿宋" w:eastAsia="仿宋" w:cs="仿宋"/>
                <w:color w:val="auto"/>
                <w:lang w:bidi="ar"/>
              </w:rPr>
              <w:br w:type="textWrapping"/>
            </w:r>
            <w:r>
              <w:rPr>
                <w:rFonts w:hint="eastAsia" w:ascii="仿宋" w:hAnsi="仿宋" w:eastAsia="仿宋" w:cs="仿宋"/>
                <w:color w:val="000000"/>
                <w:kern w:val="0"/>
                <w:sz w:val="24"/>
                <w:szCs w:val="24"/>
                <w:lang w:bidi="ar"/>
              </w:rPr>
              <w:t>★</w:t>
            </w:r>
            <w:r>
              <w:rPr>
                <w:rStyle w:val="15"/>
                <w:rFonts w:hint="default" w:ascii="仿宋" w:hAnsi="仿宋" w:eastAsia="仿宋" w:cs="仿宋"/>
                <w:lang w:bidi="ar"/>
              </w:rPr>
              <w:t>9.</w:t>
            </w:r>
            <w:r>
              <w:rPr>
                <w:rFonts w:hint="eastAsia" w:ascii="仿宋" w:hAnsi="仿宋" w:eastAsia="仿宋" w:cs="仿宋"/>
                <w:color w:val="000000"/>
                <w:kern w:val="0"/>
                <w:sz w:val="24"/>
                <w:szCs w:val="24"/>
                <w:lang w:bidi="ar"/>
              </w:rPr>
              <w:t xml:space="preserve"> </w:t>
            </w:r>
            <w:r>
              <w:rPr>
                <w:rStyle w:val="15"/>
                <w:rFonts w:hint="default" w:ascii="仿宋" w:hAnsi="仿宋" w:eastAsia="仿宋" w:cs="仿宋"/>
                <w:lang w:bidi="ar"/>
              </w:rPr>
              <w:t>支持AI人体特征识别，能够自动识别并锁定跟踪人，人物丢失后再进入拍摄区域可以继续识别锁定进行跟踪。</w:t>
            </w:r>
            <w:r>
              <w:rPr>
                <w:rStyle w:val="15"/>
                <w:rFonts w:hint="default" w:ascii="仿宋" w:hAnsi="仿宋" w:eastAsia="仿宋" w:cs="仿宋"/>
                <w:lang w:bidi="ar"/>
              </w:rPr>
              <w:br w:type="textWrapping"/>
            </w:r>
            <w:r>
              <w:rPr>
                <w:rStyle w:val="15"/>
                <w:rFonts w:hint="default" w:ascii="仿宋" w:hAnsi="仿宋" w:eastAsia="仿宋" w:cs="仿宋"/>
                <w:lang w:bidi="ar"/>
              </w:rPr>
              <w:t>10.采用教师角色识别逻辑，可基于站立姿态、面/背向状态等多维判定，快速识别教师，避免学生站立影响。</w:t>
            </w:r>
            <w:r>
              <w:rPr>
                <w:rStyle w:val="15"/>
                <w:rFonts w:hint="default" w:ascii="仿宋" w:hAnsi="仿宋" w:eastAsia="仿宋" w:cs="仿宋"/>
                <w:lang w:bidi="ar"/>
              </w:rPr>
              <w:br w:type="textWrapping"/>
            </w:r>
            <w:r>
              <w:rPr>
                <w:rStyle w:val="15"/>
                <w:rFonts w:hint="default" w:ascii="仿宋" w:hAnsi="仿宋" w:eastAsia="仿宋" w:cs="仿宋"/>
                <w:lang w:bidi="ar"/>
              </w:rPr>
              <w:t>11.支持划分自动跟踪区域，当锁定跟踪人物走出自动跟踪区域时即停止跟踪，直到重新回到区域出现在画面中为止。</w:t>
            </w:r>
            <w:r>
              <w:rPr>
                <w:rStyle w:val="15"/>
                <w:rFonts w:hint="default" w:ascii="仿宋" w:hAnsi="仿宋" w:eastAsia="仿宋" w:cs="仿宋"/>
                <w:lang w:bidi="ar"/>
              </w:rPr>
              <w:br w:type="textWrapping"/>
            </w:r>
            <w:r>
              <w:rPr>
                <w:rStyle w:val="15"/>
                <w:rFonts w:hint="default" w:ascii="仿宋" w:hAnsi="仿宋" w:eastAsia="仿宋" w:cs="仿宋"/>
                <w:lang w:bidi="ar"/>
              </w:rPr>
              <w:t>12.支持设置跟踪锁定解除时间，被锁定教师人员脱离画面跟踪区域后，在跟踪锁定解除时间到达之后自动解除人员锁定，回归默认状态，等待下一位人员进入画面中开始重新锁定跟踪。</w:t>
            </w:r>
            <w:r>
              <w:rPr>
                <w:rStyle w:val="15"/>
                <w:rFonts w:hint="default" w:ascii="仿宋" w:hAnsi="仿宋" w:eastAsia="仿宋" w:cs="仿宋"/>
                <w:lang w:bidi="ar"/>
              </w:rPr>
              <w:br w:type="textWrapping"/>
            </w:r>
            <w:r>
              <w:rPr>
                <w:rStyle w:val="15"/>
                <w:rFonts w:hint="default" w:ascii="仿宋" w:hAnsi="仿宋" w:eastAsia="仿宋" w:cs="仿宋"/>
                <w:lang w:bidi="ar"/>
              </w:rPr>
              <w:t>13.支持五分像、七分像、全身像等多种教师图像跟踪画面模式，根据实际需要设置选用教师跟踪画面的大小。</w:t>
            </w:r>
            <w:r>
              <w:rPr>
                <w:rStyle w:val="15"/>
                <w:rFonts w:hint="default" w:ascii="仿宋" w:hAnsi="仿宋" w:eastAsia="仿宋" w:cs="仿宋"/>
                <w:lang w:bidi="ar"/>
              </w:rPr>
              <w:br w:type="textWrapping"/>
            </w:r>
            <w:r>
              <w:rPr>
                <w:rStyle w:val="15"/>
                <w:rFonts w:hint="default" w:ascii="仿宋" w:hAnsi="仿宋" w:eastAsia="仿宋" w:cs="仿宋"/>
                <w:lang w:bidi="ar"/>
              </w:rPr>
              <w:t>14.支持学生智能跟踪，根据学生站立/做下动作状态，进行学生特写跟踪拍摄，并通知录播主机完成画面切换。</w:t>
            </w:r>
          </w:p>
        </w:tc>
        <w:tc>
          <w:tcPr>
            <w:tcW w:w="851" w:type="dxa"/>
            <w:noWrap w:val="0"/>
            <w:vAlign w:val="center"/>
          </w:tcPr>
          <w:p w14:paraId="4EA99A12">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5</w:t>
            </w:r>
          </w:p>
        </w:tc>
        <w:tc>
          <w:tcPr>
            <w:tcW w:w="789" w:type="dxa"/>
            <w:noWrap w:val="0"/>
            <w:vAlign w:val="center"/>
          </w:tcPr>
          <w:p w14:paraId="33D5E66A">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57F8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A310C05">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3B4F5F79">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壁挂式触控面板</w:t>
            </w:r>
          </w:p>
        </w:tc>
        <w:tc>
          <w:tcPr>
            <w:tcW w:w="6237" w:type="dxa"/>
            <w:noWrap w:val="0"/>
            <w:vAlign w:val="center"/>
          </w:tcPr>
          <w:p w14:paraId="6D092E93">
            <w:pPr>
              <w:widowControl/>
              <w:jc w:val="left"/>
              <w:textAlignment w:val="center"/>
              <w:rPr>
                <w:rFonts w:hint="eastAsia" w:ascii="仿宋" w:hAnsi="仿宋" w:eastAsia="仿宋" w:cs="仿宋"/>
                <w:sz w:val="24"/>
                <w:szCs w:val="24"/>
              </w:rPr>
            </w:pPr>
            <w:r>
              <w:rPr>
                <w:rStyle w:val="19"/>
                <w:rFonts w:hint="default" w:ascii="仿宋" w:hAnsi="仿宋" w:eastAsia="仿宋" w:cs="仿宋"/>
                <w:b w:val="0"/>
                <w:bCs w:val="0"/>
                <w:lang w:bidi="ar"/>
              </w:rPr>
              <w:t>1.硬件设计</w:t>
            </w:r>
            <w:r>
              <w:rPr>
                <w:rStyle w:val="20"/>
                <w:rFonts w:hint="default" w:ascii="仿宋" w:hAnsi="仿宋" w:eastAsia="仿宋" w:cs="仿宋"/>
                <w:lang w:bidi="ar"/>
              </w:rPr>
              <w:br w:type="textWrapping"/>
            </w:r>
            <w:r>
              <w:rPr>
                <w:rStyle w:val="20"/>
                <w:rFonts w:hint="default" w:ascii="仿宋" w:hAnsi="仿宋" w:eastAsia="仿宋" w:cs="仿宋"/>
                <w:lang w:bidi="ar"/>
              </w:rPr>
              <w:t>1）支持壁挂式上墙部署</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2）具备</w:t>
            </w:r>
            <w:r>
              <w:rPr>
                <w:rStyle w:val="20"/>
                <w:rFonts w:hint="eastAsia" w:ascii="仿宋" w:hAnsi="仿宋" w:eastAsia="仿宋" w:cs="仿宋"/>
                <w:lang w:val="en-US" w:eastAsia="zh-Hans" w:bidi="ar"/>
              </w:rPr>
              <w:t>≥</w:t>
            </w:r>
            <w:r>
              <w:rPr>
                <w:rStyle w:val="20"/>
                <w:rFonts w:hint="default" w:ascii="仿宋" w:hAnsi="仿宋" w:eastAsia="仿宋" w:cs="仿宋"/>
                <w:lang w:bidi="ar"/>
              </w:rPr>
              <w:t>10.1英寸</w:t>
            </w:r>
            <w:r>
              <w:rPr>
                <w:rStyle w:val="20"/>
                <w:rFonts w:hint="eastAsia" w:ascii="仿宋" w:hAnsi="仿宋" w:eastAsia="仿宋" w:cs="仿宋"/>
                <w:lang w:val="en-US" w:eastAsia="zh-Hans" w:bidi="ar"/>
              </w:rPr>
              <w:t>不小于</w:t>
            </w:r>
            <w:r>
              <w:rPr>
                <w:rStyle w:val="20"/>
                <w:rFonts w:hint="default" w:ascii="仿宋" w:hAnsi="仿宋" w:eastAsia="仿宋" w:cs="仿宋"/>
                <w:lang w:bidi="ar"/>
              </w:rPr>
              <w:t>1280*800高清全视角显示屏幕</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3）缓存容量不小于2G,存储容量不小于16G</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4）操作系统Android 5.1及以上版本</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 xml:space="preserve">5）SD 卡槽≥1，USB2.0≥1， </w:t>
            </w:r>
            <w:r>
              <w:rPr>
                <w:rStyle w:val="20"/>
                <w:rFonts w:hint="eastAsia" w:ascii="仿宋" w:hAnsi="仿宋" w:eastAsia="仿宋" w:cs="仿宋"/>
                <w:lang w:val="en-US" w:eastAsia="zh-Hans" w:bidi="ar"/>
              </w:rPr>
              <w:t>RJ</w:t>
            </w:r>
            <w:r>
              <w:rPr>
                <w:rStyle w:val="20"/>
                <w:rFonts w:hint="default" w:ascii="仿宋" w:hAnsi="仿宋" w:eastAsia="仿宋" w:cs="仿宋"/>
                <w:lang w:eastAsia="zh-Hans" w:bidi="ar"/>
              </w:rPr>
              <w:t>45</w:t>
            </w:r>
            <w:r>
              <w:rPr>
                <w:rStyle w:val="20"/>
                <w:rFonts w:hint="default" w:ascii="仿宋" w:hAnsi="仿宋" w:eastAsia="仿宋" w:cs="仿宋"/>
                <w:lang w:bidi="ar"/>
              </w:rPr>
              <w:t>网络接口≥1，3.5mm耳麦接口≥1</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19"/>
                <w:rFonts w:hint="default" w:ascii="仿宋" w:hAnsi="仿宋" w:eastAsia="仿宋" w:cs="仿宋"/>
                <w:b w:val="0"/>
                <w:bCs w:val="0"/>
                <w:lang w:bidi="ar"/>
              </w:rPr>
              <w:t>2.整体设计</w:t>
            </w:r>
            <w:r>
              <w:rPr>
                <w:rStyle w:val="20"/>
                <w:rFonts w:hint="default" w:ascii="仿宋" w:hAnsi="仿宋" w:eastAsia="仿宋" w:cs="仿宋"/>
                <w:lang w:bidi="ar"/>
              </w:rPr>
              <w:br w:type="textWrapping"/>
            </w:r>
            <w:r>
              <w:rPr>
                <w:rStyle w:val="20"/>
                <w:rFonts w:hint="default" w:ascii="仿宋" w:hAnsi="仿宋" w:eastAsia="仿宋" w:cs="仿宋"/>
                <w:lang w:bidi="ar"/>
              </w:rPr>
              <w:t>1）支持通过网络连接进行录播主机的管理、控制</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2）支持控制录播主机的关机、休眠、唤醒操作</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3）集成录课模式控制、互动模式控制、录像资源管理等控制应用</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19"/>
                <w:rFonts w:hint="default" w:ascii="仿宋" w:hAnsi="仿宋" w:eastAsia="仿宋" w:cs="仿宋"/>
                <w:b w:val="0"/>
                <w:bCs w:val="0"/>
                <w:lang w:bidi="ar"/>
              </w:rPr>
              <w:t>3.录课模式控制</w:t>
            </w:r>
            <w:r>
              <w:rPr>
                <w:rStyle w:val="20"/>
                <w:rFonts w:hint="default" w:ascii="仿宋" w:hAnsi="仿宋" w:eastAsia="仿宋" w:cs="仿宋"/>
                <w:lang w:bidi="ar"/>
              </w:rPr>
              <w:br w:type="textWrapping"/>
            </w:r>
            <w:r>
              <w:rPr>
                <w:rStyle w:val="20"/>
                <w:rFonts w:hint="default" w:ascii="仿宋" w:hAnsi="仿宋" w:eastAsia="仿宋" w:cs="仿宋"/>
                <w:lang w:bidi="ar"/>
              </w:rPr>
              <w:t>1）支持通过触控面板实时预览录制信号画面，进行导播操作</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2）支持录制开始/停止、录制暂停/恢复、直播开启/关闭、电脑画面锁定/解锁等功能操作</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3）支持常用键位设置，可设置各镜头快速切换、画面布局等相关录课操作常用键位</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19"/>
                <w:rFonts w:hint="default" w:ascii="仿宋" w:hAnsi="仿宋" w:eastAsia="仿宋" w:cs="仿宋"/>
                <w:b w:val="0"/>
                <w:bCs w:val="0"/>
                <w:lang w:bidi="ar"/>
              </w:rPr>
              <w:t>4.互动模式控制</w:t>
            </w:r>
            <w:r>
              <w:rPr>
                <w:rStyle w:val="20"/>
                <w:rFonts w:hint="default" w:ascii="仿宋" w:hAnsi="仿宋" w:eastAsia="仿宋" w:cs="仿宋"/>
                <w:lang w:bidi="ar"/>
              </w:rPr>
              <w:br w:type="textWrapping"/>
            </w:r>
            <w:r>
              <w:rPr>
                <w:rStyle w:val="20"/>
                <w:rFonts w:hint="default" w:ascii="仿宋" w:hAnsi="仿宋" w:eastAsia="仿宋" w:cs="仿宋"/>
                <w:lang w:bidi="ar"/>
              </w:rPr>
              <w:t>1）支持通讯录呼叫功能，读取显示录播主机通讯录，并能够通过通讯录进行快速呼叫</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2）支持快速拨号呼叫功能，输入用户短号实现快速呼叫；</w:t>
            </w:r>
            <w:r>
              <w:rPr>
                <w:rStyle w:val="20"/>
                <w:rFonts w:hint="default" w:ascii="仿宋" w:hAnsi="仿宋" w:eastAsia="仿宋" w:cs="仿宋"/>
                <w:lang w:bidi="ar"/>
              </w:rPr>
              <w:br w:type="textWrapping"/>
            </w:r>
            <w:r>
              <w:rPr>
                <w:rStyle w:val="20"/>
                <w:rFonts w:hint="default" w:ascii="仿宋" w:hAnsi="仿宋" w:eastAsia="仿宋" w:cs="仿宋"/>
                <w:lang w:bidi="ar"/>
              </w:rPr>
              <w:t>3）支持通过触控面板实时预览互动信号画面，实现直观互动控制</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4）支持互动过程的录制、暂停、直播等操作</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5）支持互动过程的自动导播控制、互动导播画面自由选择控制功能</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19"/>
                <w:rFonts w:hint="default" w:ascii="仿宋" w:hAnsi="仿宋" w:eastAsia="仿宋" w:cs="仿宋"/>
                <w:b w:val="0"/>
                <w:bCs w:val="0"/>
                <w:lang w:bidi="ar"/>
              </w:rPr>
              <w:t>5.录像资源管理控制</w:t>
            </w:r>
            <w:r>
              <w:rPr>
                <w:rStyle w:val="20"/>
                <w:rFonts w:hint="default" w:ascii="仿宋" w:hAnsi="仿宋" w:eastAsia="仿宋" w:cs="仿宋"/>
                <w:lang w:bidi="ar"/>
              </w:rPr>
              <w:br w:type="textWrapping"/>
            </w:r>
            <w:r>
              <w:rPr>
                <w:rStyle w:val="20"/>
                <w:rFonts w:hint="default" w:ascii="仿宋" w:hAnsi="仿宋" w:eastAsia="仿宋" w:cs="仿宋"/>
                <w:lang w:bidi="ar"/>
              </w:rPr>
              <w:t>1）支持录像资源管理，通过导播控制软件直观呈现当前录播主机的录像资源信息，并支持选择相关的录课资源进行回放</w:t>
            </w:r>
            <w:r>
              <w:rPr>
                <w:rStyle w:val="20"/>
                <w:rFonts w:hint="eastAsia" w:ascii="仿宋" w:hAnsi="仿宋" w:eastAsia="仿宋" w:cs="仿宋"/>
                <w:lang w:eastAsia="zh-Hans" w:bidi="ar"/>
              </w:rPr>
              <w:t>。</w:t>
            </w:r>
            <w:r>
              <w:rPr>
                <w:rStyle w:val="20"/>
                <w:rFonts w:hint="default" w:ascii="仿宋" w:hAnsi="仿宋" w:eastAsia="仿宋" w:cs="仿宋"/>
                <w:lang w:bidi="ar"/>
              </w:rPr>
              <w:br w:type="textWrapping"/>
            </w:r>
            <w:r>
              <w:rPr>
                <w:rStyle w:val="20"/>
                <w:rFonts w:hint="default" w:ascii="仿宋" w:hAnsi="仿宋" w:eastAsia="仿宋" w:cs="仿宋"/>
                <w:lang w:bidi="ar"/>
              </w:rPr>
              <w:t>2）支持录制资源下载操作，将文件下载至U盘进行移动共享。</w:t>
            </w:r>
          </w:p>
        </w:tc>
        <w:tc>
          <w:tcPr>
            <w:tcW w:w="851" w:type="dxa"/>
            <w:noWrap w:val="0"/>
            <w:vAlign w:val="center"/>
          </w:tcPr>
          <w:p w14:paraId="2663102F">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3122F142">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6601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A3F975D">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5B56C7B1">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录播电源管理器</w:t>
            </w:r>
          </w:p>
        </w:tc>
        <w:tc>
          <w:tcPr>
            <w:tcW w:w="6237" w:type="dxa"/>
            <w:noWrap w:val="0"/>
            <w:vAlign w:val="center"/>
          </w:tcPr>
          <w:p w14:paraId="590AFF00">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1.向录播视频系统、音频系统、显示系统提供统一的、至少八路电源管理</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2.支持对录播系统控制功能，实现通过录制面板一键启动录播系统相关设备的电源</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3.支持时序电源控制功能，每路延迟一秒，可编程控制</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4.具备内置光电隔离模块，保障负载运行安全</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5.支持提供1路最大电流不低于10A的电源输出接口</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6.支持RS-485/RS-422/RS-232 等控制协议。</w:t>
            </w:r>
          </w:p>
        </w:tc>
        <w:tc>
          <w:tcPr>
            <w:tcW w:w="851" w:type="dxa"/>
            <w:noWrap w:val="0"/>
            <w:vAlign w:val="center"/>
          </w:tcPr>
          <w:p w14:paraId="5CDA4857">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1C259351">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6C96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2ADFE521">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2494C998">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线材</w:t>
            </w:r>
          </w:p>
        </w:tc>
        <w:tc>
          <w:tcPr>
            <w:tcW w:w="6237" w:type="dxa"/>
            <w:noWrap w:val="0"/>
            <w:vAlign w:val="top"/>
          </w:tcPr>
          <w:p w14:paraId="3B5FD96C">
            <w:pPr>
              <w:widowControl/>
              <w:jc w:val="left"/>
              <w:textAlignment w:val="top"/>
              <w:rPr>
                <w:rFonts w:hint="eastAsia" w:ascii="仿宋" w:hAnsi="仿宋" w:eastAsia="仿宋" w:cs="仿宋"/>
                <w:sz w:val="24"/>
                <w:szCs w:val="24"/>
                <w:lang w:eastAsia="zh-Hans"/>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Hans" w:bidi="ar"/>
              </w:rPr>
              <w:t>配套满足</w:t>
            </w:r>
            <w:r>
              <w:rPr>
                <w:rFonts w:hint="eastAsia" w:ascii="仿宋" w:hAnsi="仿宋" w:eastAsia="仿宋" w:cs="仿宋"/>
                <w:color w:val="000000"/>
                <w:kern w:val="0"/>
                <w:sz w:val="24"/>
                <w:szCs w:val="24"/>
                <w:lang w:bidi="ar"/>
              </w:rPr>
              <w:t>录播系统、网络互动系统等需求的信号传输电缆（包含：视频、音频、网络、控制等信号）。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2、施工布线严格按照国家标准，强弱电分离布线；音频、灯光线缆布线统一进行</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电力管线与视音频系统管线布线避免交叉，若平行，其间隔大于50cm；敷设话筒线缆距离强电线缆、灯光镇流器均大于40CM</w:t>
            </w:r>
            <w:r>
              <w:rPr>
                <w:rFonts w:hint="eastAsia" w:ascii="仿宋" w:hAnsi="仿宋" w:eastAsia="仿宋" w:cs="仿宋"/>
                <w:color w:val="000000"/>
                <w:kern w:val="0"/>
                <w:sz w:val="24"/>
                <w:szCs w:val="24"/>
                <w:lang w:eastAsia="zh-Hans" w:bidi="ar"/>
              </w:rPr>
              <w:t>。</w:t>
            </w:r>
          </w:p>
        </w:tc>
        <w:tc>
          <w:tcPr>
            <w:tcW w:w="851" w:type="dxa"/>
            <w:noWrap w:val="0"/>
            <w:vAlign w:val="center"/>
          </w:tcPr>
          <w:p w14:paraId="6B839116">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34C13427">
            <w:pPr>
              <w:widowControl/>
              <w:jc w:val="center"/>
              <w:textAlignment w:val="center"/>
              <w:rPr>
                <w:rFonts w:hint="eastAsia" w:ascii="仿宋" w:hAnsi="仿宋" w:eastAsia="仿宋" w:cs="仿宋"/>
                <w:bCs/>
                <w:kern w:val="0"/>
                <w:sz w:val="24"/>
                <w:szCs w:val="24"/>
                <w:lang w:eastAsia="zh-Hans"/>
              </w:rPr>
            </w:pPr>
            <w:r>
              <w:rPr>
                <w:rFonts w:hint="eastAsia" w:ascii="仿宋" w:hAnsi="仿宋" w:eastAsia="仿宋" w:cs="仿宋"/>
                <w:color w:val="000000"/>
                <w:kern w:val="0"/>
                <w:sz w:val="24"/>
                <w:szCs w:val="24"/>
                <w:lang w:val="en-US" w:eastAsia="zh-Hans" w:bidi="ar"/>
              </w:rPr>
              <w:t>间</w:t>
            </w:r>
          </w:p>
        </w:tc>
      </w:tr>
      <w:tr w14:paraId="6D21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63607ED2">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5DD894C0">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智慧黑板</w:t>
            </w:r>
          </w:p>
        </w:tc>
        <w:tc>
          <w:tcPr>
            <w:tcW w:w="6237" w:type="dxa"/>
            <w:noWrap w:val="0"/>
            <w:vAlign w:val="center"/>
          </w:tcPr>
          <w:p w14:paraId="5D7926FE">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整机采用86吋UHD超高清LED液晶屏，采用防眩光玻璃，屏幕支持防眩光功能，显示比例16:9，分辨率</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3840*2160，钢化玻璃表面硬度≥9H。</w:t>
            </w:r>
            <w:r>
              <w:rPr>
                <w:rFonts w:hint="eastAsia" w:ascii="仿宋" w:hAnsi="仿宋" w:eastAsia="仿宋" w:cs="仿宋"/>
                <w:sz w:val="24"/>
                <w:szCs w:val="24"/>
                <w:lang w:val="en-US" w:eastAsia="zh-Hans"/>
              </w:rPr>
              <w:t>配置</w:t>
            </w: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块副板，一套移动支架。</w:t>
            </w:r>
          </w:p>
          <w:p w14:paraId="0CD2E113">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嵌入式系统版本不低于Android 11，内存≥2GB，存储空间≥8GB。</w:t>
            </w:r>
          </w:p>
          <w:p w14:paraId="135DBC4E">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支持Windows系统中进行20点或以上触控。</w:t>
            </w:r>
          </w:p>
          <w:p w14:paraId="023DAE12">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整机能感应并自动调节屏幕亮度来达到在不同光照环境下的不同亮度显示效果，此功能可自行开启或关闭。</w:t>
            </w:r>
          </w:p>
          <w:p w14:paraId="6B57D1E4">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整机内置2.2声道扬声器，总功率60W。支持高级音效设置，可以调节左右声道平衡。</w:t>
            </w:r>
          </w:p>
          <w:p w14:paraId="7F940A33">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整机内置</w:t>
            </w:r>
            <w:r>
              <w:rPr>
                <w:rFonts w:hint="eastAsia" w:ascii="仿宋" w:hAnsi="仿宋" w:eastAsia="仿宋" w:cs="仿宋"/>
                <w:sz w:val="24"/>
                <w:szCs w:val="24"/>
                <w:lang w:val="en-US" w:eastAsia="zh-Hans"/>
              </w:rPr>
              <w:t>不少于</w:t>
            </w:r>
            <w:r>
              <w:rPr>
                <w:rFonts w:hint="eastAsia" w:ascii="仿宋" w:hAnsi="仿宋" w:eastAsia="仿宋" w:cs="仿宋"/>
                <w:sz w:val="24"/>
                <w:szCs w:val="24"/>
                <w:lang w:eastAsia="zh-Hans"/>
              </w:rPr>
              <w:t>4阵列麦克风，可用于对教室环境音频进行采集，拾音距离≥12m。</w:t>
            </w:r>
          </w:p>
          <w:p w14:paraId="22687E51">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支持可自定义图像设置，可对对比度、屏幕色温、图像亮度、亮度范围、色彩空间进行更进一步调节设置。</w:t>
            </w:r>
          </w:p>
          <w:p w14:paraId="628237A4">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整机支持纸质护眼模式，可以在任意通道任意画面任意软件所有显示内容下实现画面纹理的实时调整；支持多种纸质纹理，支持透明度调节；支持色温调节。</w:t>
            </w:r>
          </w:p>
          <w:p w14:paraId="4BC2B7E9">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通过</w:t>
            </w:r>
            <w:r>
              <w:rPr>
                <w:rFonts w:hint="eastAsia" w:ascii="仿宋" w:hAnsi="仿宋" w:eastAsia="仿宋" w:cs="仿宋"/>
                <w:sz w:val="24"/>
                <w:szCs w:val="24"/>
                <w:lang w:eastAsia="zh-Hans"/>
              </w:rPr>
              <w:t>前置按键实现老师开关机、调出中控菜单、音量+/-、护眼、录屏</w:t>
            </w:r>
            <w:r>
              <w:rPr>
                <w:rFonts w:hint="eastAsia" w:ascii="仿宋" w:hAnsi="仿宋" w:eastAsia="仿宋" w:cs="仿宋"/>
                <w:sz w:val="24"/>
                <w:szCs w:val="24"/>
                <w:lang w:val="en-US" w:eastAsia="zh-Hans"/>
              </w:rPr>
              <w:t>等</w:t>
            </w:r>
            <w:r>
              <w:rPr>
                <w:rFonts w:hint="eastAsia" w:ascii="仿宋" w:hAnsi="仿宋" w:eastAsia="仿宋" w:cs="仿宋"/>
                <w:sz w:val="24"/>
                <w:szCs w:val="24"/>
                <w:lang w:eastAsia="zh-Hans"/>
              </w:rPr>
              <w:t>操作。</w:t>
            </w:r>
          </w:p>
          <w:p w14:paraId="3A621F5D">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三合一电源按键，同一电源物理按键完成Android系统和Windows系统的开机、节能熄屏、关机操作；关机状态下按按键开机；开机状态下按按键实现节能熄屏/唤醒，长按按键实现关机。</w:t>
            </w:r>
          </w:p>
          <w:p w14:paraId="5783DF0B">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设备支持自定义前置“设置"按键，可通过自定义设置实现前置面板功能按键一键启用小工具、快捷开关。</w:t>
            </w:r>
          </w:p>
          <w:p w14:paraId="6B4ADE6A">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★整机支持蓝牙Bluetooth 5.2标准，支持主动发现蓝牙外设从而连接（无需整机进入发现模式），支持连接外部蓝牙音箱播放音频，支持版本Wi-Fi6。</w:t>
            </w:r>
          </w:p>
          <w:p w14:paraId="09A76EA2">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★整机内置非独立摄像头，拍摄像素数≥1300万，摄像头视场角≥135度，可用于远程巡课，支持AI</w:t>
            </w:r>
            <w:r>
              <w:rPr>
                <w:rFonts w:hint="eastAsia" w:ascii="仿宋" w:hAnsi="仿宋" w:eastAsia="仿宋" w:cs="仿宋"/>
                <w:sz w:val="24"/>
                <w:szCs w:val="24"/>
                <w:lang w:val="en-US" w:eastAsia="zh-Hans"/>
              </w:rPr>
              <w:t>人数统计、随机抽选</w:t>
            </w:r>
            <w:r>
              <w:rPr>
                <w:rFonts w:hint="eastAsia" w:ascii="仿宋" w:hAnsi="仿宋" w:eastAsia="仿宋" w:cs="仿宋"/>
                <w:sz w:val="24"/>
                <w:szCs w:val="24"/>
                <w:lang w:eastAsia="zh-Hans"/>
              </w:rPr>
              <w:t>功能，支持环境色温判断，根据环境调节合适的显示图像效果。</w:t>
            </w:r>
          </w:p>
          <w:p w14:paraId="6146FCE9">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整机设备开机启动后，自动进入教学桌面，支持账号登录、退出，自动获取个人云端教学课件列表、并可进入校本资源库。</w:t>
            </w:r>
          </w:p>
          <w:p w14:paraId="1D749680">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★整机侧边栏快捷菜单可实时查看物联设备的连接情况，点击</w:t>
            </w:r>
            <w:r>
              <w:rPr>
                <w:rFonts w:hint="eastAsia" w:ascii="仿宋" w:hAnsi="仿宋" w:eastAsia="仿宋" w:cs="仿宋"/>
                <w:sz w:val="24"/>
                <w:szCs w:val="24"/>
                <w:lang w:val="en-US" w:eastAsia="zh-Hans"/>
              </w:rPr>
              <w:t>物联</w:t>
            </w:r>
            <w:r>
              <w:rPr>
                <w:rFonts w:hint="eastAsia" w:ascii="仿宋" w:hAnsi="仿宋" w:eastAsia="仿宋" w:cs="仿宋"/>
                <w:sz w:val="24"/>
                <w:szCs w:val="24"/>
                <w:lang w:eastAsia="zh-Hans"/>
              </w:rPr>
              <w:t>设备图标可调出菜单进行</w:t>
            </w:r>
            <w:r>
              <w:rPr>
                <w:rFonts w:hint="eastAsia" w:ascii="仿宋" w:hAnsi="仿宋" w:eastAsia="仿宋" w:cs="仿宋"/>
                <w:sz w:val="24"/>
                <w:szCs w:val="24"/>
                <w:lang w:val="en-US" w:eastAsia="zh-Hans"/>
              </w:rPr>
              <w:t>设备</w:t>
            </w:r>
            <w:r>
              <w:rPr>
                <w:rFonts w:hint="eastAsia" w:ascii="仿宋" w:hAnsi="仿宋" w:eastAsia="仿宋" w:cs="仿宋"/>
                <w:sz w:val="24"/>
                <w:szCs w:val="24"/>
                <w:lang w:eastAsia="zh-Hans"/>
              </w:rPr>
              <w:t>管控。</w:t>
            </w:r>
          </w:p>
          <w:p w14:paraId="51E799C3">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整机设备支持</w:t>
            </w:r>
            <w:r>
              <w:rPr>
                <w:rFonts w:hint="eastAsia" w:ascii="仿宋" w:hAnsi="仿宋" w:eastAsia="仿宋" w:cs="仿宋"/>
                <w:sz w:val="24"/>
                <w:szCs w:val="24"/>
                <w:lang w:val="en-US" w:eastAsia="zh-Hans"/>
              </w:rPr>
              <w:t>多教学软件</w:t>
            </w:r>
            <w:r>
              <w:rPr>
                <w:rFonts w:hint="eastAsia" w:ascii="仿宋" w:hAnsi="仿宋" w:eastAsia="仿宋" w:cs="仿宋"/>
                <w:sz w:val="24"/>
                <w:szCs w:val="24"/>
                <w:lang w:eastAsia="zh-Hans"/>
              </w:rPr>
              <w:t>统一互通用户身份认证服务，账号登录后，打开教学白板软件、学生行为评价软件的教学应用工具时无需再次输入账号密码重复登录。</w:t>
            </w:r>
          </w:p>
          <w:p w14:paraId="4875C63E">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整机具备智能手势识别功能，支持将各手势滑动方向自定义设置为无操作、熄屏、批注、桌面、半屏模式。</w:t>
            </w:r>
          </w:p>
          <w:p w14:paraId="6713EA9B">
            <w:pPr>
              <w:widowControl/>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二、电脑模块</w:t>
            </w:r>
          </w:p>
          <w:p w14:paraId="7B1E8ED7">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搭载Intel 10代酷睿系列i5或以上CPU，内存≥8GB DDR4笔记本内存或以上配置，</w:t>
            </w:r>
            <w:r>
              <w:rPr>
                <w:rFonts w:hint="eastAsia" w:ascii="仿宋" w:hAnsi="仿宋" w:eastAsia="仿宋" w:cs="仿宋"/>
                <w:sz w:val="24"/>
                <w:szCs w:val="24"/>
                <w:highlight w:val="none"/>
                <w:lang w:eastAsia="zh-Hans"/>
              </w:rPr>
              <w:t>SSD固态硬盘≥</w:t>
            </w:r>
            <w:r>
              <w:rPr>
                <w:rFonts w:hint="default" w:ascii="仿宋" w:hAnsi="仿宋" w:eastAsia="仿宋" w:cs="仿宋"/>
                <w:sz w:val="24"/>
                <w:szCs w:val="24"/>
                <w:highlight w:val="none"/>
                <w:lang w:eastAsia="zh-Hans"/>
              </w:rPr>
              <w:t>512</w:t>
            </w:r>
            <w:r>
              <w:rPr>
                <w:rFonts w:hint="eastAsia" w:ascii="仿宋" w:hAnsi="仿宋" w:eastAsia="仿宋" w:cs="仿宋"/>
                <w:sz w:val="24"/>
                <w:szCs w:val="24"/>
                <w:highlight w:val="none"/>
                <w:lang w:eastAsia="zh-Hans"/>
              </w:rPr>
              <w:t>GB或以上，和整机的连接采用万兆级接</w:t>
            </w:r>
            <w:r>
              <w:rPr>
                <w:rFonts w:hint="eastAsia" w:ascii="仿宋" w:hAnsi="仿宋" w:eastAsia="仿宋" w:cs="仿宋"/>
                <w:sz w:val="24"/>
                <w:szCs w:val="24"/>
                <w:lang w:eastAsia="zh-Hans"/>
              </w:rPr>
              <w:t>口，传输速率≥10Gbps，采用按压式卡扣，无需工具就可快速拆卸电脑模块，具有独立非外扩展的HDMI视频输出接口≥1路，具有独立非外扩展的电脑USB接口≥3路。</w:t>
            </w:r>
          </w:p>
          <w:p w14:paraId="0F3433A1">
            <w:pPr>
              <w:widowControl/>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三、教学软件</w:t>
            </w:r>
          </w:p>
          <w:p w14:paraId="22F2844C">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备授课一体化，具有备课模式及授课模式，且操作界面根据备课和授课使用场景不同而区别设计，符合用户使用需求。</w:t>
            </w:r>
          </w:p>
          <w:p w14:paraId="5BBECB99">
            <w:pPr>
              <w:widowControl/>
              <w:numPr>
                <w:ilvl w:val="0"/>
                <w:numId w:val="3"/>
              </w:numPr>
              <w:ind w:left="0" w:firstLine="0"/>
              <w:jc w:val="left"/>
              <w:textAlignment w:val="center"/>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eastAsia="zh-Hans"/>
              </w:rPr>
              <w:t>支持一对一分享云课件和课件组。</w:t>
            </w:r>
          </w:p>
          <w:p w14:paraId="75AC1B0B">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可自由调节课件画面的显示比例，支持16:9、4：3画面显示比。</w:t>
            </w:r>
          </w:p>
          <w:p w14:paraId="3B320464">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互动教学课件支持分享至学校校本资源库，学段学科根据教师个人信息自动匹配，分享后课件全校教师可见，并可直接下载使用。校本资 源库支持按学科、学段进行快速查找，同时支持关键词精准检索。</w:t>
            </w:r>
          </w:p>
          <w:p w14:paraId="4742C376">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提供语文、数学、英语、地理等多学科专用工具，其中数学工具支持几何体平</w:t>
            </w:r>
            <w:r>
              <w:rPr>
                <w:rFonts w:hint="eastAsia" w:ascii="仿宋" w:hAnsi="仿宋" w:eastAsia="仿宋" w:cs="仿宋"/>
                <w:sz w:val="24"/>
                <w:szCs w:val="24"/>
                <w:highlight w:val="none"/>
                <w:lang w:eastAsia="zh-Hans"/>
              </w:rPr>
              <w:t>面展开。地理工</w:t>
            </w:r>
            <w:r>
              <w:rPr>
                <w:rFonts w:hint="eastAsia" w:ascii="仿宋" w:hAnsi="仿宋" w:eastAsia="仿宋" w:cs="仿宋"/>
                <w:sz w:val="24"/>
                <w:szCs w:val="24"/>
                <w:lang w:eastAsia="zh-Hans"/>
              </w:rPr>
              <w:t>具提供三维立体星球模型，</w:t>
            </w:r>
            <w:r>
              <w:rPr>
                <w:rFonts w:hint="eastAsia" w:ascii="仿宋" w:hAnsi="仿宋" w:eastAsia="仿宋" w:cs="仿宋"/>
                <w:sz w:val="24"/>
                <w:szCs w:val="24"/>
                <w:lang w:val="en-US" w:eastAsia="zh-Hans"/>
              </w:rPr>
              <w:t>至少包含</w:t>
            </w:r>
            <w:r>
              <w:rPr>
                <w:rFonts w:hint="eastAsia" w:ascii="仿宋" w:hAnsi="仿宋" w:eastAsia="仿宋" w:cs="仿宋"/>
                <w:sz w:val="24"/>
                <w:szCs w:val="24"/>
                <w:lang w:eastAsia="zh-Hans"/>
              </w:rPr>
              <w:t>太阳系全览模型、行星模型、卫星模型，支持 360°自由旋转、缩放等。</w:t>
            </w:r>
          </w:p>
          <w:p w14:paraId="18E38C88">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AI音标助手：支持浏览和插入国际音标表，可直接点击发音，支持已整表和单个音标卡片插入。支持智能将字母、单词、句子转写为音标，并可一键插入到备课课件中形成文本。</w:t>
            </w:r>
          </w:p>
          <w:p w14:paraId="727F5CB8">
            <w:pPr>
              <w:widowControl/>
              <w:numPr>
                <w:ilvl w:val="0"/>
                <w:numId w:val="3"/>
              </w:numPr>
              <w:ind w:left="0" w:firstLine="0"/>
              <w:jc w:val="left"/>
              <w:textAlignment w:val="center"/>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eastAsia="zh-Hans"/>
              </w:rPr>
              <w:t>交互式备授课软件无需额外安装部署直播软件，可实现语音直播、课件同步、互动工具等远程教学功能。</w:t>
            </w:r>
          </w:p>
          <w:p w14:paraId="25FA264C">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highlight w:val="none"/>
                <w:lang w:eastAsia="zh-Hans"/>
              </w:rPr>
              <w:t>支持实现信息化集体备课。可选择教案、课件资源上传发起集备研讨，</w:t>
            </w:r>
            <w:r>
              <w:rPr>
                <w:rFonts w:hint="eastAsia" w:ascii="仿宋" w:hAnsi="仿宋" w:eastAsia="仿宋" w:cs="仿宋"/>
                <w:sz w:val="24"/>
                <w:szCs w:val="24"/>
                <w:lang w:eastAsia="zh-Hans"/>
              </w:rPr>
              <w:t>能够设置多重访问权限，可通过手机号搜索邀请外校老师，用于跨校教研场景。</w:t>
            </w:r>
          </w:p>
          <w:p w14:paraId="25000214">
            <w:pPr>
              <w:widowControl/>
              <w:numPr>
                <w:ilvl w:val="0"/>
                <w:numId w:val="3"/>
              </w:numPr>
              <w:ind w:left="0" w:firstLine="0"/>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为</w:t>
            </w:r>
            <w:r>
              <w:rPr>
                <w:rFonts w:hint="eastAsia" w:ascii="仿宋" w:hAnsi="仿宋" w:eastAsia="仿宋" w:cs="仿宋"/>
                <w:sz w:val="24"/>
                <w:szCs w:val="24"/>
                <w:lang w:val="en-US" w:eastAsia="zh-Hans"/>
              </w:rPr>
              <w:t>每位</w:t>
            </w:r>
            <w:r>
              <w:rPr>
                <w:rFonts w:hint="eastAsia" w:ascii="仿宋" w:hAnsi="仿宋" w:eastAsia="仿宋" w:cs="仿宋"/>
                <w:sz w:val="24"/>
                <w:szCs w:val="24"/>
                <w:lang w:eastAsia="zh-Hans"/>
              </w:rPr>
              <w:t>教师提供不低于300G云课件存储空间</w:t>
            </w:r>
            <w:r>
              <w:rPr>
                <w:rFonts w:hint="eastAsia" w:ascii="仿宋" w:hAnsi="仿宋" w:eastAsia="仿宋" w:cs="仿宋"/>
                <w:sz w:val="24"/>
                <w:szCs w:val="24"/>
                <w:lang w:val="en-US" w:eastAsia="zh-Hans"/>
              </w:rPr>
              <w:t>永久使用许可</w:t>
            </w:r>
            <w:r>
              <w:rPr>
                <w:rFonts w:hint="eastAsia" w:ascii="仿宋" w:hAnsi="仿宋" w:eastAsia="仿宋" w:cs="仿宋"/>
                <w:sz w:val="24"/>
                <w:szCs w:val="24"/>
                <w:lang w:eastAsia="zh-Hans"/>
              </w:rPr>
              <w:t>。</w:t>
            </w:r>
          </w:p>
        </w:tc>
        <w:tc>
          <w:tcPr>
            <w:tcW w:w="851" w:type="dxa"/>
            <w:noWrap w:val="0"/>
            <w:vAlign w:val="center"/>
          </w:tcPr>
          <w:p w14:paraId="2795F510">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2</w:t>
            </w:r>
          </w:p>
        </w:tc>
        <w:tc>
          <w:tcPr>
            <w:tcW w:w="789" w:type="dxa"/>
            <w:noWrap w:val="0"/>
            <w:vAlign w:val="center"/>
          </w:tcPr>
          <w:p w14:paraId="17346CD4">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3B1B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7862E211">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70496B95">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壁挂式展台</w:t>
            </w:r>
          </w:p>
        </w:tc>
        <w:tc>
          <w:tcPr>
            <w:tcW w:w="6237" w:type="dxa"/>
            <w:noWrap w:val="0"/>
            <w:vAlign w:val="center"/>
          </w:tcPr>
          <w:p w14:paraId="3414F67F">
            <w:pPr>
              <w:widowControl/>
              <w:numPr>
                <w:ilvl w:val="0"/>
                <w:numId w:val="4"/>
              </w:numPr>
              <w:jc w:val="left"/>
              <w:textAlignment w:val="center"/>
              <w:rPr>
                <w:rFonts w:hint="eastAsia" w:ascii="仿宋" w:hAnsi="仿宋" w:eastAsia="仿宋" w:cs="仿宋"/>
                <w:color w:val="000000"/>
                <w:kern w:val="0"/>
                <w:sz w:val="24"/>
                <w:szCs w:val="24"/>
                <w:lang w:val="en-US" w:eastAsia="zh-Hans" w:bidi="ar"/>
              </w:rPr>
            </w:pPr>
            <w:r>
              <w:rPr>
                <w:rFonts w:hint="eastAsia" w:ascii="仿宋" w:hAnsi="仿宋" w:eastAsia="仿宋" w:cs="仿宋"/>
                <w:color w:val="000000"/>
                <w:kern w:val="0"/>
                <w:sz w:val="24"/>
                <w:szCs w:val="24"/>
                <w:lang w:bidi="ar"/>
              </w:rPr>
              <w:t xml:space="preserve">采用 USB五伏电源直接供电，无需额外配置电源适配器，环保无辐射；箱内USB连线采用隐藏式设计，箱内无可见连线且USB口下出。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采用≥800万像素摄像头</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A4大小拍摄幅面，1080P动态视频预览达到30帧/秒；托板及挂墙部分采用金属加强，托板可承重3kg，整机壁挂式安装。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支持展台成像画面实时批注，预设多种笔划粗细及颜色供选择，且支持对展台成像画面联同批注内容进行同步缩放、移动。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整机无锐角；</w:t>
            </w:r>
            <w:r>
              <w:rPr>
                <w:rFonts w:hint="eastAsia" w:ascii="仿宋" w:hAnsi="仿宋" w:eastAsia="仿宋" w:cs="仿宋"/>
                <w:color w:val="000000"/>
                <w:kern w:val="0"/>
                <w:sz w:val="24"/>
                <w:szCs w:val="24"/>
                <w:highlight w:val="none"/>
                <w:lang w:bidi="ar"/>
              </w:rPr>
              <w:t>托板采用吸附式机构，防止托板打落，方便打开及固定。</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lang w:bidi="ar"/>
              </w:rPr>
              <w:t>6. 展示托板正上方具备LED补光灯，保证展示区域的亮度及展示效果，补光灯开关采用触摸按键设计，同时可通过交互智能平板中的软件直接控制开关</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带自动对焦摄像头；外壳在摄像头部分带保护镜片密封，防止灰尘沾染摄像头。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 具有故障自动检测功能</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给出原因</w:t>
            </w:r>
            <w:r>
              <w:rPr>
                <w:rFonts w:hint="eastAsia" w:ascii="仿宋" w:hAnsi="仿宋" w:eastAsia="仿宋" w:cs="仿宋"/>
                <w:color w:val="000000"/>
                <w:kern w:val="0"/>
                <w:sz w:val="24"/>
                <w:szCs w:val="24"/>
                <w:lang w:val="en-US" w:eastAsia="zh-Hans" w:bidi="ar"/>
              </w:rPr>
              <w:t>提示。</w:t>
            </w:r>
          </w:p>
          <w:p w14:paraId="51A5D448">
            <w:pPr>
              <w:widowControl/>
              <w:numPr>
                <w:ilvl w:val="0"/>
                <w:numId w:val="0"/>
              </w:numPr>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9. 支持展台画面拍照截图并进行多图预览，可对任一图片进行全屏显示。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 老师可在一体机或电脑上选择延时拍照功能，支持5秒或10秒延时模式，预留充足时间以便调整拍摄内容。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 具备图像增强功能，可自动裁剪背景并增强文字显示，使文档画面更清晰。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 可选择图像、文本或动态等多种情景模式，适应不同展示内容。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 支持二维码扫码功能：打开扫一扫功能后，将书本上的二维码放入扫描框内即可自动扫描，并进入系统浏览器获取二维码的链接内容，帮助老师快速获取电子教学资源。</w:t>
            </w:r>
          </w:p>
        </w:tc>
        <w:tc>
          <w:tcPr>
            <w:tcW w:w="851" w:type="dxa"/>
            <w:noWrap w:val="0"/>
            <w:vAlign w:val="center"/>
          </w:tcPr>
          <w:p w14:paraId="0B5ECDF7">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795AE54A">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462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39C22306">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28B595A6">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数字阵列麦克风</w:t>
            </w:r>
          </w:p>
        </w:tc>
        <w:tc>
          <w:tcPr>
            <w:tcW w:w="6237" w:type="dxa"/>
            <w:noWrap w:val="0"/>
            <w:vAlign w:val="center"/>
          </w:tcPr>
          <w:p w14:paraId="46EA5A2D">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1.360°全指向数字阵列麦克风。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内置嵌入式软件和音频处理模块，即插即用；无需使用额外的音频处理主机。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3.不小于3米拾音距离。</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4.支持本地扩音，无需通过调音台、音频处理器等设备即可直接连接扬声器进行麦克风扩音。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5.音频输出接口：line out（3.5mm）≥1。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6.USB接口：USB 2.0≥1。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7.灵敏度：≥-26dBFS。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8.信噪比：不小于64dB(A)。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9.频率响应：20Hz-16kHz。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10.采样率：不小于32K采样的宽带音频采样。</w:t>
            </w:r>
          </w:p>
        </w:tc>
        <w:tc>
          <w:tcPr>
            <w:tcW w:w="851" w:type="dxa"/>
            <w:noWrap w:val="0"/>
            <w:vAlign w:val="center"/>
          </w:tcPr>
          <w:p w14:paraId="5A2F36C0">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1</w:t>
            </w:r>
          </w:p>
        </w:tc>
        <w:tc>
          <w:tcPr>
            <w:tcW w:w="789" w:type="dxa"/>
            <w:noWrap w:val="0"/>
            <w:vAlign w:val="center"/>
          </w:tcPr>
          <w:p w14:paraId="3FF807D9">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台</w:t>
            </w:r>
          </w:p>
        </w:tc>
      </w:tr>
      <w:tr w14:paraId="1D6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5F109248">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5568CD56">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音箱</w:t>
            </w:r>
          </w:p>
        </w:tc>
        <w:tc>
          <w:tcPr>
            <w:tcW w:w="6237" w:type="dxa"/>
            <w:noWrap w:val="0"/>
            <w:vAlign w:val="top"/>
          </w:tcPr>
          <w:p w14:paraId="0694FD2F">
            <w:pPr>
              <w:widowControl/>
              <w:jc w:val="left"/>
              <w:textAlignment w:val="top"/>
              <w:rPr>
                <w:rFonts w:hint="eastAsia" w:ascii="仿宋" w:hAnsi="仿宋" w:eastAsia="仿宋" w:cs="仿宋"/>
                <w:sz w:val="24"/>
                <w:szCs w:val="24"/>
              </w:rPr>
            </w:pPr>
            <w:r>
              <w:rPr>
                <w:rStyle w:val="21"/>
                <w:rFonts w:hint="default" w:ascii="仿宋" w:hAnsi="仿宋" w:eastAsia="仿宋" w:cs="仿宋"/>
                <w:lang w:bidi="ar"/>
              </w:rPr>
              <w:t>1、额定功率：≥40W</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2、额定阻抗：4</w:t>
            </w:r>
            <w:r>
              <w:rPr>
                <w:rStyle w:val="22"/>
                <w:rFonts w:hint="eastAsia" w:ascii="仿宋" w:hAnsi="仿宋" w:eastAsia="仿宋" w:cs="仿宋"/>
                <w:lang w:bidi="ar"/>
              </w:rPr>
              <w:t>Ω</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3、功放频率响应：20Hz-20KHz；扬声器频率响应：70Hz-17.5KHz</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4、驱动器：每个音箱均采用1个5.5寸长冲程低音驱动器、1个前纸盆高音</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5、额定输入电平：话筒 15mV（非平衡）</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6、音箱灵敏度：≥85dB/1W/1m</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7、信噪比：85dB</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8、最大声压级：96dB</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9、箱体型式：倒相式</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10、箱体及外饰：高密度中纤板（黑色）箱体，棉网</w:t>
            </w:r>
            <w:r>
              <w:rPr>
                <w:rStyle w:val="21"/>
                <w:rFonts w:hint="eastAsia" w:ascii="仿宋" w:hAnsi="仿宋" w:eastAsia="仿宋" w:cs="仿宋"/>
                <w:lang w:eastAsia="zh-Hans" w:bidi="ar"/>
              </w:rPr>
              <w:t>。</w:t>
            </w:r>
            <w:r>
              <w:rPr>
                <w:rStyle w:val="21"/>
                <w:rFonts w:hint="default" w:ascii="仿宋" w:hAnsi="仿宋" w:eastAsia="仿宋" w:cs="仿宋"/>
                <w:lang w:bidi="ar"/>
              </w:rPr>
              <w:br w:type="textWrapping"/>
            </w:r>
            <w:r>
              <w:rPr>
                <w:rStyle w:val="21"/>
                <w:rFonts w:hint="default" w:ascii="仿宋" w:hAnsi="仿宋" w:eastAsia="仿宋" w:cs="仿宋"/>
                <w:lang w:bidi="ar"/>
              </w:rPr>
              <w:t>11、安装：标配音箱可调节壁挂架（安装后音箱可大角度调整水平辐射方向）</w:t>
            </w:r>
            <w:r>
              <w:rPr>
                <w:rStyle w:val="21"/>
                <w:rFonts w:hint="eastAsia" w:ascii="仿宋" w:hAnsi="仿宋" w:eastAsia="仿宋" w:cs="仿宋"/>
                <w:lang w:eastAsia="zh-Hans" w:bidi="ar"/>
              </w:rPr>
              <w:t>。</w:t>
            </w:r>
          </w:p>
        </w:tc>
        <w:tc>
          <w:tcPr>
            <w:tcW w:w="851" w:type="dxa"/>
            <w:noWrap w:val="0"/>
            <w:vAlign w:val="center"/>
          </w:tcPr>
          <w:p w14:paraId="647D8880">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2</w:t>
            </w:r>
          </w:p>
        </w:tc>
        <w:tc>
          <w:tcPr>
            <w:tcW w:w="789" w:type="dxa"/>
            <w:noWrap w:val="0"/>
            <w:vAlign w:val="center"/>
          </w:tcPr>
          <w:p w14:paraId="343BB13A">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对</w:t>
            </w:r>
          </w:p>
        </w:tc>
      </w:tr>
      <w:tr w14:paraId="7BAB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33678A52">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6FA1DAE5">
            <w:pPr>
              <w:widowControl/>
              <w:jc w:val="left"/>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监听耳机</w:t>
            </w:r>
          </w:p>
        </w:tc>
        <w:tc>
          <w:tcPr>
            <w:tcW w:w="6237" w:type="dxa"/>
            <w:noWrap w:val="0"/>
            <w:vAlign w:val="top"/>
          </w:tcPr>
          <w:p w14:paraId="676BDDDE">
            <w:pPr>
              <w:widowControl/>
              <w:jc w:val="left"/>
              <w:textAlignment w:val="top"/>
              <w:rPr>
                <w:rFonts w:hint="eastAsia" w:ascii="仿宋" w:hAnsi="仿宋" w:eastAsia="仿宋" w:cs="仿宋"/>
                <w:sz w:val="24"/>
                <w:szCs w:val="24"/>
                <w:lang w:eastAsia="zh-Hans"/>
              </w:rPr>
            </w:pPr>
            <w:r>
              <w:rPr>
                <w:rFonts w:hint="eastAsia" w:ascii="仿宋" w:hAnsi="仿宋" w:eastAsia="仿宋" w:cs="仿宋"/>
                <w:color w:val="000000"/>
                <w:kern w:val="0"/>
                <w:sz w:val="24"/>
                <w:szCs w:val="24"/>
                <w:lang w:eastAsia="zh-Hans" w:bidi="ar"/>
              </w:rPr>
              <w:t>阻抗≥48Ω，单元直径≥40mm，灵敏度≥96dB/mW，3.5mm接口。</w:t>
            </w:r>
          </w:p>
        </w:tc>
        <w:tc>
          <w:tcPr>
            <w:tcW w:w="851" w:type="dxa"/>
            <w:noWrap w:val="0"/>
            <w:vAlign w:val="center"/>
          </w:tcPr>
          <w:p w14:paraId="1CCF0056">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2</w:t>
            </w:r>
          </w:p>
        </w:tc>
        <w:tc>
          <w:tcPr>
            <w:tcW w:w="789" w:type="dxa"/>
            <w:noWrap w:val="0"/>
            <w:vAlign w:val="center"/>
          </w:tcPr>
          <w:p w14:paraId="772F89BE">
            <w:pPr>
              <w:widowControl/>
              <w:jc w:val="center"/>
              <w:textAlignment w:val="center"/>
              <w:rPr>
                <w:rFonts w:hint="eastAsia" w:ascii="仿宋" w:hAnsi="仿宋" w:eastAsia="仿宋" w:cs="仿宋"/>
                <w:bCs/>
                <w:kern w:val="0"/>
                <w:sz w:val="24"/>
                <w:szCs w:val="24"/>
              </w:rPr>
            </w:pPr>
            <w:r>
              <w:rPr>
                <w:rFonts w:hint="eastAsia" w:ascii="仿宋" w:hAnsi="仿宋" w:eastAsia="仿宋" w:cs="仿宋"/>
                <w:color w:val="000000"/>
                <w:kern w:val="0"/>
                <w:sz w:val="24"/>
                <w:szCs w:val="24"/>
                <w:lang w:bidi="ar"/>
              </w:rPr>
              <w:t>套</w:t>
            </w:r>
          </w:p>
        </w:tc>
      </w:tr>
      <w:tr w14:paraId="77A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03ACCEB2">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58887E3A">
            <w:pPr>
              <w:widowControl/>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顶棚吸音装饰处理</w:t>
            </w:r>
          </w:p>
        </w:tc>
        <w:tc>
          <w:tcPr>
            <w:tcW w:w="6237" w:type="dxa"/>
            <w:noWrap w:val="0"/>
            <w:vAlign w:val="top"/>
          </w:tcPr>
          <w:p w14:paraId="7027F288">
            <w:pPr>
              <w:spacing w:line="240" w:lineRule="auto"/>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1.采用防尘漆粉刷三遍以上；</w:t>
            </w:r>
          </w:p>
          <w:p w14:paraId="27E16BC0">
            <w:pPr>
              <w:spacing w:line="240" w:lineRule="auto"/>
              <w:jc w:val="left"/>
              <w:rPr>
                <w:rFonts w:hint="eastAsia" w:ascii="仿宋" w:hAnsi="仿宋" w:eastAsia="仿宋" w:cs="仿宋"/>
                <w:color w:val="000000"/>
                <w:kern w:val="0"/>
                <w:sz w:val="24"/>
                <w:szCs w:val="24"/>
                <w:lang w:eastAsia="zh-Hans" w:bidi="ar"/>
              </w:rPr>
            </w:pP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采用优质环保矿棉吸音板，尺寸≥600*600mm*14mm，符合国家环保要求。</w:t>
            </w:r>
          </w:p>
        </w:tc>
        <w:tc>
          <w:tcPr>
            <w:tcW w:w="851" w:type="dxa"/>
            <w:noWrap w:val="0"/>
            <w:vAlign w:val="center"/>
          </w:tcPr>
          <w:p w14:paraId="3201E526">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90</w:t>
            </w:r>
          </w:p>
        </w:tc>
        <w:tc>
          <w:tcPr>
            <w:tcW w:w="789" w:type="dxa"/>
            <w:noWrap w:val="0"/>
            <w:vAlign w:val="center"/>
          </w:tcPr>
          <w:p w14:paraId="3027A8BB">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p>
        </w:tc>
      </w:tr>
      <w:tr w14:paraId="397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4F89E68B">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312BC2DA">
            <w:pPr>
              <w:widowControl/>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墙面吸音装饰处理</w:t>
            </w:r>
          </w:p>
        </w:tc>
        <w:tc>
          <w:tcPr>
            <w:tcW w:w="6237" w:type="dxa"/>
            <w:noWrap w:val="0"/>
            <w:vAlign w:val="top"/>
          </w:tcPr>
          <w:p w14:paraId="2716B52F">
            <w:pPr>
              <w:spacing w:line="240" w:lineRule="auto"/>
              <w:jc w:val="left"/>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上墙壁使用米黄色吸音棉，直接刷胶水粘贴于墙壁或其它材料表面。下墙壁使用吸音板，做腰线</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val="en-US" w:eastAsia="zh-Hans" w:bidi="ar"/>
              </w:rPr>
              <w:t>达到</w:t>
            </w:r>
            <w:r>
              <w:rPr>
                <w:rFonts w:hint="eastAsia" w:ascii="仿宋" w:hAnsi="仿宋" w:eastAsia="仿宋" w:cs="仿宋"/>
                <w:color w:val="000000"/>
                <w:kern w:val="0"/>
                <w:sz w:val="24"/>
                <w:szCs w:val="24"/>
                <w:lang w:bidi="ar"/>
              </w:rPr>
              <w:t>吸音降噪</w:t>
            </w:r>
            <w:r>
              <w:rPr>
                <w:rFonts w:hint="eastAsia" w:ascii="仿宋" w:hAnsi="仿宋" w:eastAsia="仿宋" w:cs="仿宋"/>
                <w:color w:val="000000"/>
                <w:kern w:val="0"/>
                <w:sz w:val="24"/>
                <w:szCs w:val="24"/>
                <w:lang w:val="en-US" w:eastAsia="zh-Hans" w:bidi="ar"/>
              </w:rPr>
              <w:t>功能</w:t>
            </w:r>
            <w:r>
              <w:rPr>
                <w:rFonts w:hint="eastAsia" w:ascii="仿宋" w:hAnsi="仿宋" w:eastAsia="仿宋" w:cs="仿宋"/>
                <w:color w:val="000000"/>
                <w:kern w:val="0"/>
                <w:sz w:val="24"/>
                <w:szCs w:val="24"/>
                <w:lang w:bidi="ar"/>
              </w:rPr>
              <w:t>，保证音质质量和语音清晰度；甲醛释放量符合国家环保标准，达到木材防火等级最高标准。采用插槽、龙骨结构，安装简便、快捷，吸音棉防火标准达到国家B1级或以上；采用无醛吸音棉，环保标准达到国家标准《GB18580-2001》E1级。</w:t>
            </w:r>
          </w:p>
        </w:tc>
        <w:tc>
          <w:tcPr>
            <w:tcW w:w="851" w:type="dxa"/>
            <w:noWrap w:val="0"/>
            <w:vAlign w:val="center"/>
          </w:tcPr>
          <w:p w14:paraId="4DDE9ED6">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120</w:t>
            </w:r>
          </w:p>
        </w:tc>
        <w:tc>
          <w:tcPr>
            <w:tcW w:w="789" w:type="dxa"/>
            <w:noWrap w:val="0"/>
            <w:vAlign w:val="center"/>
          </w:tcPr>
          <w:p w14:paraId="3177566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p>
        </w:tc>
      </w:tr>
      <w:tr w14:paraId="15C0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071AFBC1">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64153625">
            <w:pPr>
              <w:widowControl/>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地面吸音装饰处理</w:t>
            </w:r>
          </w:p>
        </w:tc>
        <w:tc>
          <w:tcPr>
            <w:tcW w:w="6237" w:type="dxa"/>
            <w:noWrap w:val="0"/>
            <w:vAlign w:val="top"/>
          </w:tcPr>
          <w:p w14:paraId="70E3B653">
            <w:pPr>
              <w:spacing w:line="240" w:lineRule="auto"/>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t>地面做自流平，保证平整度。</w:t>
            </w:r>
          </w:p>
          <w:p w14:paraId="2599D97A">
            <w:pPr>
              <w:spacing w:line="240" w:lineRule="auto"/>
              <w:jc w:val="left"/>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2</w:t>
            </w:r>
            <w:r>
              <w:rPr>
                <w:rFonts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t>地面敷设毛毯厚度</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bidi="ar"/>
              </w:rPr>
              <w:t>2MM</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耐磨层</w:t>
            </w:r>
            <w:r>
              <w:rPr>
                <w:rFonts w:hint="eastAsia" w:ascii="仿宋" w:hAnsi="仿宋" w:eastAsia="仿宋" w:cs="仿宋"/>
                <w:color w:val="000000"/>
                <w:kern w:val="0"/>
                <w:sz w:val="24"/>
                <w:szCs w:val="24"/>
                <w:lang w:val="en-US" w:eastAsia="zh-Hans" w:bidi="ar"/>
              </w:rPr>
              <w:t>厚度≥</w:t>
            </w:r>
            <w:r>
              <w:rPr>
                <w:rFonts w:hint="eastAsia" w:ascii="仿宋" w:hAnsi="仿宋" w:eastAsia="仿宋" w:cs="仿宋"/>
                <w:color w:val="000000"/>
                <w:kern w:val="0"/>
                <w:sz w:val="24"/>
                <w:szCs w:val="24"/>
                <w:lang w:bidi="ar"/>
              </w:rPr>
              <w:t>0.3mm。</w:t>
            </w:r>
          </w:p>
        </w:tc>
        <w:tc>
          <w:tcPr>
            <w:tcW w:w="851" w:type="dxa"/>
            <w:noWrap w:val="0"/>
            <w:vAlign w:val="center"/>
          </w:tcPr>
          <w:p w14:paraId="789F0122">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90</w:t>
            </w:r>
          </w:p>
        </w:tc>
        <w:tc>
          <w:tcPr>
            <w:tcW w:w="789" w:type="dxa"/>
            <w:noWrap w:val="0"/>
            <w:vAlign w:val="center"/>
          </w:tcPr>
          <w:p w14:paraId="4BE266F5">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p>
        </w:tc>
      </w:tr>
      <w:tr w14:paraId="6531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3544E89E">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0CFA9990">
            <w:pPr>
              <w:widowControl/>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专业吸顶式冷光源灯具</w:t>
            </w:r>
          </w:p>
        </w:tc>
        <w:tc>
          <w:tcPr>
            <w:tcW w:w="6237" w:type="dxa"/>
            <w:noWrap w:val="0"/>
            <w:vAlign w:val="top"/>
          </w:tcPr>
          <w:p w14:paraId="68D0CF41">
            <w:pPr>
              <w:spacing w:line="240" w:lineRule="auto"/>
              <w:jc w:val="left"/>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600MM吸顶式LED冷光源灯具，功率</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bidi="ar"/>
              </w:rPr>
              <w:t>3X32W，色温</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bidi="ar"/>
              </w:rPr>
              <w:t>5400K，显色指数≥85， 光通量</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bidi="ar"/>
              </w:rPr>
              <w:t>4000LM，驱动效率≥95%，寿命</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bidi="ar"/>
              </w:rPr>
              <w:t>5万小时，灯光的平均照度要求≥1500Lux，空气开关分组控制。</w:t>
            </w:r>
          </w:p>
        </w:tc>
        <w:tc>
          <w:tcPr>
            <w:tcW w:w="851" w:type="dxa"/>
            <w:noWrap w:val="0"/>
            <w:vAlign w:val="center"/>
          </w:tcPr>
          <w:p w14:paraId="011B175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789" w:type="dxa"/>
            <w:noWrap w:val="0"/>
            <w:vAlign w:val="center"/>
          </w:tcPr>
          <w:p w14:paraId="6E0A40A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组</w:t>
            </w:r>
          </w:p>
        </w:tc>
      </w:tr>
      <w:tr w14:paraId="4A4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FE3CB19">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6E2AABD0">
            <w:pPr>
              <w:widowControl/>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遮光窗帘</w:t>
            </w:r>
          </w:p>
        </w:tc>
        <w:tc>
          <w:tcPr>
            <w:tcW w:w="6237" w:type="dxa"/>
            <w:noWrap w:val="0"/>
            <w:vAlign w:val="top"/>
          </w:tcPr>
          <w:p w14:paraId="2ACF2EFC">
            <w:pPr>
              <w:spacing w:line="24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遮光效果好、无毒、无味、颜色浅黄色表面无花纹。</w:t>
            </w:r>
          </w:p>
          <w:p w14:paraId="7B677DD8">
            <w:pPr>
              <w:widowControl/>
              <w:spacing w:line="240" w:lineRule="auto"/>
              <w:jc w:val="left"/>
              <w:textAlignment w:val="top"/>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遮光效果好(约90%)、吸音效果强。丝织四方立线配加厚遮光布，配套消音铝合金重型方轨道。</w:t>
            </w:r>
          </w:p>
        </w:tc>
        <w:tc>
          <w:tcPr>
            <w:tcW w:w="851" w:type="dxa"/>
            <w:noWrap w:val="0"/>
            <w:vAlign w:val="center"/>
          </w:tcPr>
          <w:p w14:paraId="7EEB000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w:t>
            </w:r>
          </w:p>
        </w:tc>
        <w:tc>
          <w:tcPr>
            <w:tcW w:w="789" w:type="dxa"/>
            <w:noWrap w:val="0"/>
            <w:vAlign w:val="center"/>
          </w:tcPr>
          <w:p w14:paraId="542CCF6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米</w:t>
            </w:r>
          </w:p>
        </w:tc>
      </w:tr>
      <w:tr w14:paraId="2A38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1EBB6BD2">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13807F3F">
            <w:pPr>
              <w:widowControl/>
              <w:spacing w:line="240" w:lineRule="auto"/>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踢脚线</w:t>
            </w:r>
          </w:p>
        </w:tc>
        <w:tc>
          <w:tcPr>
            <w:tcW w:w="6237" w:type="dxa"/>
            <w:noWrap w:val="0"/>
            <w:vAlign w:val="center"/>
          </w:tcPr>
          <w:p w14:paraId="28642A09">
            <w:pPr>
              <w:spacing w:line="240" w:lineRule="auto"/>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采用实木复合型木板。</w:t>
            </w:r>
          </w:p>
        </w:tc>
        <w:tc>
          <w:tcPr>
            <w:tcW w:w="851" w:type="dxa"/>
            <w:noWrap w:val="0"/>
            <w:vAlign w:val="center"/>
          </w:tcPr>
          <w:p w14:paraId="118AF49F">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40</w:t>
            </w:r>
          </w:p>
        </w:tc>
        <w:tc>
          <w:tcPr>
            <w:tcW w:w="789" w:type="dxa"/>
            <w:noWrap w:val="0"/>
            <w:vAlign w:val="center"/>
          </w:tcPr>
          <w:p w14:paraId="7DF91F4B">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米</w:t>
            </w:r>
          </w:p>
        </w:tc>
      </w:tr>
      <w:tr w14:paraId="029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 w:type="dxa"/>
            <w:noWrap w:val="0"/>
            <w:vAlign w:val="center"/>
          </w:tcPr>
          <w:p w14:paraId="0A51EFAB">
            <w:pPr>
              <w:numPr>
                <w:ilvl w:val="0"/>
                <w:numId w:val="2"/>
              </w:numPr>
              <w:snapToGrid w:val="0"/>
              <w:jc w:val="center"/>
              <w:rPr>
                <w:rFonts w:hint="eastAsia" w:ascii="仿宋" w:hAnsi="仿宋" w:eastAsia="仿宋" w:cs="仿宋"/>
                <w:bCs/>
                <w:kern w:val="0"/>
                <w:sz w:val="24"/>
                <w:szCs w:val="24"/>
              </w:rPr>
            </w:pPr>
          </w:p>
        </w:tc>
        <w:tc>
          <w:tcPr>
            <w:tcW w:w="1360" w:type="dxa"/>
            <w:noWrap w:val="0"/>
            <w:vAlign w:val="center"/>
          </w:tcPr>
          <w:p w14:paraId="2E448EF2">
            <w:pPr>
              <w:widowControl/>
              <w:spacing w:line="240" w:lineRule="auto"/>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门窗隔音处理</w:t>
            </w:r>
          </w:p>
        </w:tc>
        <w:tc>
          <w:tcPr>
            <w:tcW w:w="6237" w:type="dxa"/>
            <w:noWrap w:val="0"/>
            <w:vAlign w:val="center"/>
          </w:tcPr>
          <w:p w14:paraId="10E0BC93">
            <w:pPr>
              <w:spacing w:line="240" w:lineRule="auto"/>
              <w:jc w:val="both"/>
              <w:rPr>
                <w:rFonts w:hint="eastAsia"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bidi="ar"/>
              </w:rPr>
              <w:t>根据现场情况对门窗进行隔音处理，加装隔音密封条等。</w:t>
            </w:r>
          </w:p>
        </w:tc>
        <w:tc>
          <w:tcPr>
            <w:tcW w:w="851" w:type="dxa"/>
            <w:noWrap w:val="0"/>
            <w:vAlign w:val="center"/>
          </w:tcPr>
          <w:p w14:paraId="5F141F3F">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789" w:type="dxa"/>
            <w:noWrap w:val="0"/>
            <w:vAlign w:val="center"/>
          </w:tcPr>
          <w:p w14:paraId="56A69EC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bl>
    <w:p w14:paraId="549C3E2F"/>
    <w:p w14:paraId="59463BC3"/>
    <w:p w14:paraId="36E69A3C">
      <w:pPr>
        <w:rPr>
          <w:rFonts w:hint="eastAsia"/>
        </w:rPr>
      </w:pPr>
    </w:p>
    <w:p w14:paraId="596B9516">
      <w:pPr>
        <w:numPr>
          <w:ilvl w:val="0"/>
          <w:numId w:val="5"/>
        </w:numPr>
        <w:spacing w:line="520" w:lineRule="exact"/>
        <w:outlineLvl w:val="0"/>
        <w:rPr>
          <w:rFonts w:hint="eastAsia" w:ascii="宋体" w:hAnsi="宋体" w:cs="宋体"/>
          <w:b/>
          <w:bCs/>
          <w:sz w:val="32"/>
          <w:szCs w:val="32"/>
        </w:rPr>
      </w:pPr>
      <w:r>
        <w:rPr>
          <w:rFonts w:hint="eastAsia" w:ascii="宋体" w:hAnsi="宋体" w:cs="宋体"/>
          <w:b/>
          <w:bCs/>
          <w:sz w:val="32"/>
          <w:szCs w:val="32"/>
        </w:rPr>
        <w:t>打分办法</w:t>
      </w:r>
    </w:p>
    <w:p w14:paraId="03796234">
      <w:pPr>
        <w:numPr>
          <w:ilvl w:val="0"/>
          <w:numId w:val="5"/>
        </w:numPr>
        <w:spacing w:line="520" w:lineRule="exact"/>
        <w:outlineLvl w:val="0"/>
        <w:rPr>
          <w:rFonts w:hint="eastAsia" w:ascii="宋体" w:hAnsi="宋体" w:cs="宋体"/>
          <w:b/>
          <w:bCs/>
          <w:sz w:val="32"/>
          <w:szCs w:val="32"/>
        </w:rPr>
      </w:pPr>
      <w:r>
        <w:rPr>
          <w:rFonts w:hint="eastAsia" w:ascii="宋体" w:hAnsi="宋体" w:cs="宋体"/>
          <w:b/>
          <w:bCs/>
          <w:sz w:val="32"/>
          <w:szCs w:val="32"/>
          <w:lang w:val="en-US" w:eastAsia="zh-CN"/>
        </w:rPr>
        <w:t>评价</w:t>
      </w:r>
      <w:bookmarkStart w:id="0" w:name="_GoBack"/>
      <w:bookmarkEnd w:id="0"/>
    </w:p>
    <w:tbl>
      <w:tblPr>
        <w:tblStyle w:val="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510"/>
        <w:gridCol w:w="2538"/>
        <w:gridCol w:w="2273"/>
      </w:tblGrid>
      <w:tr w14:paraId="7E8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8" w:type="dxa"/>
            <w:noWrap w:val="0"/>
            <w:vAlign w:val="center"/>
          </w:tcPr>
          <w:p w14:paraId="430763FE">
            <w:pPr>
              <w:spacing w:line="400" w:lineRule="exact"/>
              <w:jc w:val="center"/>
              <w:rPr>
                <w:rFonts w:hint="eastAsia" w:ascii="仿宋" w:hAnsi="仿宋" w:eastAsia="仿宋"/>
                <w:sz w:val="24"/>
                <w:szCs w:val="24"/>
              </w:rPr>
            </w:pPr>
            <w:r>
              <w:rPr>
                <w:rFonts w:hint="eastAsia" w:ascii="仿宋" w:hAnsi="仿宋" w:eastAsia="仿宋"/>
                <w:sz w:val="24"/>
                <w:szCs w:val="24"/>
              </w:rPr>
              <w:t>评分因素</w:t>
            </w:r>
          </w:p>
        </w:tc>
        <w:tc>
          <w:tcPr>
            <w:tcW w:w="2510" w:type="dxa"/>
            <w:noWrap w:val="0"/>
            <w:vAlign w:val="center"/>
          </w:tcPr>
          <w:p w14:paraId="39B87E10">
            <w:pPr>
              <w:spacing w:line="400" w:lineRule="exact"/>
              <w:jc w:val="center"/>
              <w:rPr>
                <w:rFonts w:hint="eastAsia" w:ascii="仿宋" w:hAnsi="仿宋" w:eastAsia="仿宋"/>
                <w:sz w:val="24"/>
                <w:szCs w:val="24"/>
              </w:rPr>
            </w:pPr>
            <w:r>
              <w:rPr>
                <w:rFonts w:hint="eastAsia" w:ascii="仿宋" w:hAnsi="仿宋" w:eastAsia="仿宋"/>
                <w:sz w:val="24"/>
                <w:szCs w:val="24"/>
              </w:rPr>
              <w:t>商务部分</w:t>
            </w:r>
          </w:p>
        </w:tc>
        <w:tc>
          <w:tcPr>
            <w:tcW w:w="2538" w:type="dxa"/>
            <w:noWrap w:val="0"/>
            <w:vAlign w:val="center"/>
          </w:tcPr>
          <w:p w14:paraId="246F80F5">
            <w:pPr>
              <w:spacing w:line="400" w:lineRule="exact"/>
              <w:jc w:val="center"/>
              <w:rPr>
                <w:rFonts w:hint="eastAsia" w:ascii="仿宋" w:hAnsi="仿宋" w:eastAsia="仿宋"/>
                <w:sz w:val="24"/>
                <w:szCs w:val="24"/>
              </w:rPr>
            </w:pPr>
            <w:r>
              <w:rPr>
                <w:rFonts w:hint="eastAsia" w:ascii="仿宋" w:hAnsi="仿宋" w:eastAsia="仿宋"/>
                <w:sz w:val="24"/>
                <w:szCs w:val="24"/>
              </w:rPr>
              <w:t>技术部分</w:t>
            </w:r>
          </w:p>
        </w:tc>
        <w:tc>
          <w:tcPr>
            <w:tcW w:w="2273" w:type="dxa"/>
            <w:noWrap w:val="0"/>
            <w:vAlign w:val="center"/>
          </w:tcPr>
          <w:p w14:paraId="72AF3FE2">
            <w:pPr>
              <w:spacing w:line="400" w:lineRule="exact"/>
              <w:jc w:val="center"/>
              <w:rPr>
                <w:rFonts w:ascii="仿宋" w:hAnsi="仿宋" w:eastAsia="仿宋"/>
                <w:sz w:val="24"/>
                <w:szCs w:val="24"/>
              </w:rPr>
            </w:pPr>
            <w:r>
              <w:rPr>
                <w:rFonts w:hint="eastAsia" w:ascii="仿宋" w:hAnsi="仿宋" w:eastAsia="仿宋"/>
                <w:sz w:val="24"/>
                <w:szCs w:val="24"/>
              </w:rPr>
              <w:t>总分</w:t>
            </w:r>
          </w:p>
        </w:tc>
      </w:tr>
      <w:tr w14:paraId="45C4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8" w:type="dxa"/>
            <w:noWrap w:val="0"/>
            <w:vAlign w:val="center"/>
          </w:tcPr>
          <w:p w14:paraId="590A0E8B">
            <w:pPr>
              <w:spacing w:line="400" w:lineRule="exact"/>
              <w:jc w:val="center"/>
              <w:rPr>
                <w:rFonts w:hint="eastAsia" w:ascii="仿宋" w:hAnsi="仿宋" w:eastAsia="仿宋"/>
                <w:sz w:val="24"/>
                <w:szCs w:val="24"/>
              </w:rPr>
            </w:pPr>
            <w:r>
              <w:rPr>
                <w:rFonts w:hint="eastAsia" w:ascii="仿宋" w:hAnsi="仿宋" w:eastAsia="仿宋"/>
                <w:sz w:val="24"/>
                <w:szCs w:val="24"/>
              </w:rPr>
              <w:t>分值比重</w:t>
            </w:r>
          </w:p>
        </w:tc>
        <w:tc>
          <w:tcPr>
            <w:tcW w:w="2510" w:type="dxa"/>
            <w:noWrap w:val="0"/>
            <w:vAlign w:val="center"/>
          </w:tcPr>
          <w:p w14:paraId="16A3B417">
            <w:pPr>
              <w:spacing w:line="400" w:lineRule="exact"/>
              <w:jc w:val="center"/>
              <w:rPr>
                <w:rFonts w:hint="eastAsia" w:ascii="仿宋" w:hAnsi="仿宋" w:eastAsia="仿宋"/>
                <w:sz w:val="24"/>
                <w:szCs w:val="24"/>
                <w:highlight w:val="yellow"/>
              </w:rPr>
            </w:pPr>
            <w:r>
              <w:rPr>
                <w:rFonts w:hint="default" w:ascii="仿宋" w:hAnsi="仿宋" w:eastAsia="仿宋"/>
                <w:sz w:val="24"/>
                <w:szCs w:val="24"/>
              </w:rPr>
              <w:t>35</w:t>
            </w:r>
            <w:r>
              <w:rPr>
                <w:rFonts w:hint="eastAsia" w:ascii="仿宋" w:hAnsi="仿宋" w:eastAsia="仿宋"/>
                <w:sz w:val="24"/>
                <w:szCs w:val="24"/>
              </w:rPr>
              <w:t>分</w:t>
            </w:r>
          </w:p>
        </w:tc>
        <w:tc>
          <w:tcPr>
            <w:tcW w:w="2538" w:type="dxa"/>
            <w:noWrap w:val="0"/>
            <w:vAlign w:val="center"/>
          </w:tcPr>
          <w:p w14:paraId="620FCD9D">
            <w:pPr>
              <w:spacing w:line="400" w:lineRule="exact"/>
              <w:jc w:val="center"/>
              <w:rPr>
                <w:rFonts w:hint="eastAsia" w:ascii="仿宋" w:hAnsi="仿宋" w:eastAsia="仿宋"/>
                <w:sz w:val="24"/>
                <w:szCs w:val="24"/>
                <w:highlight w:val="yellow"/>
              </w:rPr>
            </w:pPr>
            <w:r>
              <w:rPr>
                <w:rFonts w:hint="eastAsia" w:ascii="仿宋" w:hAnsi="仿宋" w:eastAsia="仿宋"/>
                <w:sz w:val="24"/>
                <w:szCs w:val="24"/>
              </w:rPr>
              <w:t>6</w:t>
            </w:r>
            <w:r>
              <w:rPr>
                <w:rFonts w:hint="default" w:ascii="仿宋" w:hAnsi="仿宋" w:eastAsia="仿宋"/>
                <w:sz w:val="24"/>
                <w:szCs w:val="24"/>
              </w:rPr>
              <w:t>5</w:t>
            </w:r>
            <w:r>
              <w:rPr>
                <w:rFonts w:hint="eastAsia" w:ascii="仿宋" w:hAnsi="仿宋" w:eastAsia="仿宋"/>
                <w:sz w:val="24"/>
                <w:szCs w:val="24"/>
              </w:rPr>
              <w:t>分</w:t>
            </w:r>
          </w:p>
        </w:tc>
        <w:tc>
          <w:tcPr>
            <w:tcW w:w="2273" w:type="dxa"/>
            <w:noWrap w:val="0"/>
            <w:vAlign w:val="center"/>
          </w:tcPr>
          <w:p w14:paraId="3D5FC587">
            <w:pPr>
              <w:spacing w:line="400" w:lineRule="exact"/>
              <w:jc w:val="center"/>
              <w:rPr>
                <w:rFonts w:ascii="仿宋" w:hAnsi="仿宋" w:eastAsia="仿宋"/>
                <w:sz w:val="24"/>
                <w:szCs w:val="24"/>
              </w:rPr>
            </w:pPr>
            <w:r>
              <w:rPr>
                <w:rFonts w:hint="eastAsia" w:ascii="仿宋" w:hAnsi="仿宋" w:eastAsia="仿宋"/>
                <w:sz w:val="24"/>
                <w:szCs w:val="24"/>
              </w:rPr>
              <w:t>10</w:t>
            </w:r>
            <w:r>
              <w:rPr>
                <w:rFonts w:hint="default" w:ascii="仿宋" w:hAnsi="仿宋" w:eastAsia="仿宋"/>
                <w:sz w:val="24"/>
                <w:szCs w:val="24"/>
              </w:rPr>
              <w:t>0</w:t>
            </w:r>
            <w:r>
              <w:rPr>
                <w:rFonts w:hint="eastAsia" w:ascii="仿宋" w:hAnsi="仿宋" w:eastAsia="仿宋"/>
                <w:sz w:val="24"/>
                <w:szCs w:val="24"/>
              </w:rPr>
              <w:t>分</w:t>
            </w:r>
          </w:p>
        </w:tc>
      </w:tr>
    </w:tbl>
    <w:p w14:paraId="6351EE82">
      <w:pPr>
        <w:numPr>
          <w:ilvl w:val="0"/>
          <w:numId w:val="0"/>
        </w:numPr>
        <w:spacing w:line="520" w:lineRule="exact"/>
        <w:outlineLvl w:val="0"/>
        <w:rPr>
          <w:rFonts w:hint="eastAsia" w:ascii="宋体" w:hAnsi="宋体" w:cs="宋体"/>
          <w:b/>
          <w:bCs/>
          <w:sz w:val="32"/>
          <w:szCs w:val="32"/>
        </w:rPr>
      </w:pPr>
    </w:p>
    <w:p w14:paraId="11868EF2">
      <w:pPr>
        <w:pStyle w:val="5"/>
      </w:pP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32"/>
        <w:gridCol w:w="1032"/>
        <w:gridCol w:w="1032"/>
        <w:gridCol w:w="5159"/>
      </w:tblGrid>
      <w:tr w14:paraId="0AC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gridSpan w:val="3"/>
            <w:noWrap w:val="0"/>
            <w:vAlign w:val="center"/>
          </w:tcPr>
          <w:p w14:paraId="6F9B0AF9">
            <w:pPr>
              <w:spacing w:line="240" w:lineRule="auto"/>
              <w:rPr>
                <w:rFonts w:ascii="仿宋" w:hAnsi="仿宋" w:eastAsia="仿宋"/>
                <w:sz w:val="24"/>
              </w:rPr>
            </w:pPr>
            <w:r>
              <w:rPr>
                <w:rFonts w:ascii="仿宋" w:hAnsi="仿宋" w:eastAsia="仿宋"/>
                <w:sz w:val="24"/>
              </w:rPr>
              <w:t>评分项目</w:t>
            </w:r>
          </w:p>
        </w:tc>
        <w:tc>
          <w:tcPr>
            <w:tcW w:w="1032" w:type="dxa"/>
            <w:noWrap w:val="0"/>
            <w:vAlign w:val="center"/>
          </w:tcPr>
          <w:p w14:paraId="794739CB">
            <w:pPr>
              <w:spacing w:line="240" w:lineRule="auto"/>
              <w:jc w:val="center"/>
              <w:rPr>
                <w:rFonts w:ascii="仿宋" w:hAnsi="仿宋" w:eastAsia="仿宋"/>
                <w:sz w:val="24"/>
              </w:rPr>
            </w:pPr>
            <w:r>
              <w:rPr>
                <w:rFonts w:ascii="仿宋" w:hAnsi="仿宋" w:eastAsia="仿宋"/>
                <w:sz w:val="24"/>
              </w:rPr>
              <w:t>分数</w:t>
            </w:r>
          </w:p>
        </w:tc>
        <w:tc>
          <w:tcPr>
            <w:tcW w:w="5159" w:type="dxa"/>
            <w:noWrap w:val="0"/>
            <w:vAlign w:val="center"/>
          </w:tcPr>
          <w:p w14:paraId="22D204E7">
            <w:pPr>
              <w:spacing w:line="240" w:lineRule="auto"/>
              <w:rPr>
                <w:rFonts w:ascii="仿宋" w:hAnsi="仿宋" w:eastAsia="仿宋"/>
                <w:sz w:val="24"/>
              </w:rPr>
            </w:pPr>
            <w:r>
              <w:rPr>
                <w:rFonts w:ascii="仿宋" w:hAnsi="仿宋" w:eastAsia="仿宋"/>
                <w:sz w:val="24"/>
              </w:rPr>
              <w:t>评分标准</w:t>
            </w:r>
          </w:p>
        </w:tc>
      </w:tr>
      <w:tr w14:paraId="6608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noWrap w:val="0"/>
            <w:vAlign w:val="center"/>
          </w:tcPr>
          <w:p w14:paraId="02BD5943">
            <w:pPr>
              <w:spacing w:line="240" w:lineRule="auto"/>
              <w:rPr>
                <w:rFonts w:ascii="仿宋" w:hAnsi="仿宋" w:eastAsia="仿宋"/>
                <w:sz w:val="24"/>
              </w:rPr>
            </w:pPr>
            <w:r>
              <w:rPr>
                <w:rFonts w:ascii="仿宋" w:hAnsi="仿宋" w:eastAsia="仿宋"/>
                <w:sz w:val="24"/>
              </w:rPr>
              <w:t>商务部分</w:t>
            </w:r>
          </w:p>
        </w:tc>
        <w:tc>
          <w:tcPr>
            <w:tcW w:w="2064" w:type="dxa"/>
            <w:gridSpan w:val="2"/>
            <w:noWrap w:val="0"/>
            <w:vAlign w:val="center"/>
          </w:tcPr>
          <w:p w14:paraId="2A48C110">
            <w:pPr>
              <w:spacing w:line="240" w:lineRule="auto"/>
              <w:rPr>
                <w:rFonts w:ascii="仿宋" w:hAnsi="仿宋" w:eastAsia="仿宋"/>
                <w:sz w:val="24"/>
              </w:rPr>
            </w:pPr>
            <w:r>
              <w:rPr>
                <w:rFonts w:ascii="仿宋" w:hAnsi="仿宋" w:eastAsia="仿宋"/>
                <w:sz w:val="24"/>
              </w:rPr>
              <w:t>投标报价</w:t>
            </w:r>
          </w:p>
        </w:tc>
        <w:tc>
          <w:tcPr>
            <w:tcW w:w="1032" w:type="dxa"/>
            <w:noWrap w:val="0"/>
            <w:vAlign w:val="center"/>
          </w:tcPr>
          <w:p w14:paraId="202F7C61">
            <w:pPr>
              <w:spacing w:line="240" w:lineRule="auto"/>
              <w:jc w:val="center"/>
              <w:rPr>
                <w:rFonts w:ascii="仿宋" w:hAnsi="仿宋" w:eastAsia="仿宋"/>
                <w:sz w:val="24"/>
              </w:rPr>
            </w:pPr>
            <w:r>
              <w:rPr>
                <w:rFonts w:ascii="仿宋" w:hAnsi="仿宋" w:eastAsia="仿宋"/>
                <w:sz w:val="24"/>
              </w:rPr>
              <w:t>30</w:t>
            </w:r>
          </w:p>
        </w:tc>
        <w:tc>
          <w:tcPr>
            <w:tcW w:w="5159" w:type="dxa"/>
            <w:noWrap w:val="0"/>
            <w:vAlign w:val="center"/>
          </w:tcPr>
          <w:p w14:paraId="77FD5359">
            <w:pPr>
              <w:spacing w:line="240" w:lineRule="auto"/>
              <w:rPr>
                <w:rFonts w:ascii="仿宋" w:hAnsi="仿宋" w:eastAsia="仿宋"/>
                <w:sz w:val="24"/>
              </w:rPr>
            </w:pPr>
            <w:r>
              <w:rPr>
                <w:rFonts w:ascii="仿宋" w:hAnsi="仿宋" w:eastAsia="仿宋"/>
                <w:sz w:val="24"/>
              </w:rPr>
              <w:t>满足招标文件要求且投标价格（或者最终价格）最低的投标报价为评标基准价，其价格分为满分。其它报价得分=评标基准价÷（投标报价或者最终价格）×30。</w:t>
            </w:r>
          </w:p>
        </w:tc>
      </w:tr>
      <w:tr w14:paraId="3BC7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32" w:type="dxa"/>
            <w:vMerge w:val="continue"/>
            <w:noWrap w:val="0"/>
            <w:vAlign w:val="center"/>
          </w:tcPr>
          <w:p w14:paraId="0B12761F">
            <w:pPr>
              <w:rPr>
                <w:rFonts w:ascii="仿宋" w:hAnsi="仿宋" w:eastAsia="仿宋"/>
                <w:sz w:val="24"/>
              </w:rPr>
            </w:pPr>
          </w:p>
        </w:tc>
        <w:tc>
          <w:tcPr>
            <w:tcW w:w="2064" w:type="dxa"/>
            <w:gridSpan w:val="2"/>
            <w:noWrap w:val="0"/>
            <w:vAlign w:val="center"/>
          </w:tcPr>
          <w:p w14:paraId="45C8D957">
            <w:pPr>
              <w:spacing w:line="240" w:lineRule="auto"/>
              <w:rPr>
                <w:rFonts w:ascii="仿宋" w:hAnsi="仿宋" w:eastAsia="仿宋"/>
                <w:sz w:val="24"/>
              </w:rPr>
            </w:pPr>
            <w:r>
              <w:rPr>
                <w:rFonts w:ascii="仿宋" w:hAnsi="仿宋" w:eastAsia="仿宋"/>
                <w:sz w:val="24"/>
              </w:rPr>
              <w:t>投标人业绩</w:t>
            </w:r>
          </w:p>
        </w:tc>
        <w:tc>
          <w:tcPr>
            <w:tcW w:w="1032" w:type="dxa"/>
            <w:noWrap w:val="0"/>
            <w:vAlign w:val="center"/>
          </w:tcPr>
          <w:p w14:paraId="668A34C8">
            <w:pPr>
              <w:spacing w:line="240" w:lineRule="auto"/>
              <w:jc w:val="center"/>
              <w:rPr>
                <w:rFonts w:ascii="仿宋" w:hAnsi="仿宋" w:eastAsia="仿宋"/>
                <w:sz w:val="24"/>
              </w:rPr>
            </w:pPr>
            <w:r>
              <w:rPr>
                <w:rFonts w:hint="eastAsia" w:ascii="仿宋" w:hAnsi="仿宋" w:eastAsia="仿宋"/>
                <w:sz w:val="24"/>
              </w:rPr>
              <w:t>3</w:t>
            </w:r>
          </w:p>
        </w:tc>
        <w:tc>
          <w:tcPr>
            <w:tcW w:w="5159" w:type="dxa"/>
            <w:noWrap w:val="0"/>
            <w:vAlign w:val="center"/>
          </w:tcPr>
          <w:p w14:paraId="36BCDED8">
            <w:pPr>
              <w:spacing w:line="240" w:lineRule="auto"/>
              <w:rPr>
                <w:rFonts w:ascii="仿宋" w:hAnsi="仿宋" w:eastAsia="仿宋"/>
                <w:sz w:val="24"/>
              </w:rPr>
            </w:pPr>
            <w:r>
              <w:rPr>
                <w:rFonts w:ascii="仿宋" w:hAnsi="仿宋" w:eastAsia="仿宋"/>
                <w:sz w:val="24"/>
              </w:rPr>
              <w:t>自2020年1月1日至今（近三年）已完成的同类项目，每份得1分。须同时提供同一项目的中标通知书原件、合同原件和验收报告原件，三项原件缺一项不得分。同类项目完成时间以验收报告签署时间为准。</w:t>
            </w:r>
          </w:p>
        </w:tc>
      </w:tr>
      <w:tr w14:paraId="02AF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 w:type="dxa"/>
            <w:vMerge w:val="continue"/>
            <w:noWrap w:val="0"/>
            <w:vAlign w:val="center"/>
          </w:tcPr>
          <w:p w14:paraId="36838466">
            <w:pPr>
              <w:rPr>
                <w:rFonts w:ascii="仿宋" w:hAnsi="仿宋" w:eastAsia="仿宋"/>
                <w:sz w:val="24"/>
              </w:rPr>
            </w:pPr>
          </w:p>
        </w:tc>
        <w:tc>
          <w:tcPr>
            <w:tcW w:w="2064" w:type="dxa"/>
            <w:gridSpan w:val="2"/>
            <w:noWrap w:val="0"/>
            <w:vAlign w:val="center"/>
          </w:tcPr>
          <w:p w14:paraId="7FBB0467">
            <w:pPr>
              <w:spacing w:line="240" w:lineRule="auto"/>
              <w:rPr>
                <w:rFonts w:ascii="仿宋" w:hAnsi="仿宋" w:eastAsia="仿宋"/>
                <w:sz w:val="24"/>
              </w:rPr>
            </w:pPr>
            <w:r>
              <w:rPr>
                <w:rFonts w:ascii="仿宋" w:hAnsi="仿宋" w:eastAsia="仿宋"/>
                <w:sz w:val="24"/>
              </w:rPr>
              <w:t>质保期</w:t>
            </w:r>
          </w:p>
        </w:tc>
        <w:tc>
          <w:tcPr>
            <w:tcW w:w="1032" w:type="dxa"/>
            <w:noWrap w:val="0"/>
            <w:vAlign w:val="center"/>
          </w:tcPr>
          <w:p w14:paraId="79FD0405">
            <w:pPr>
              <w:spacing w:line="240" w:lineRule="auto"/>
              <w:jc w:val="center"/>
              <w:rPr>
                <w:rFonts w:ascii="仿宋" w:hAnsi="仿宋" w:eastAsia="仿宋"/>
                <w:sz w:val="24"/>
              </w:rPr>
            </w:pPr>
            <w:r>
              <w:rPr>
                <w:rFonts w:ascii="仿宋" w:hAnsi="仿宋" w:eastAsia="仿宋"/>
                <w:sz w:val="24"/>
              </w:rPr>
              <w:t>2</w:t>
            </w:r>
          </w:p>
        </w:tc>
        <w:tc>
          <w:tcPr>
            <w:tcW w:w="5159" w:type="dxa"/>
            <w:noWrap w:val="0"/>
            <w:vAlign w:val="center"/>
          </w:tcPr>
          <w:p w14:paraId="36848694">
            <w:pPr>
              <w:widowControl/>
              <w:spacing w:line="240" w:lineRule="auto"/>
              <w:jc w:val="left"/>
              <w:rPr>
                <w:rFonts w:ascii="仿宋" w:hAnsi="仿宋" w:eastAsia="仿宋"/>
                <w:sz w:val="24"/>
              </w:rPr>
            </w:pPr>
            <w:r>
              <w:rPr>
                <w:rFonts w:ascii="仿宋" w:hAnsi="仿宋" w:eastAsia="仿宋"/>
                <w:sz w:val="24"/>
              </w:rPr>
              <w:t>在满足招标文件质保期的基础上，每增加一年得1分，满分2分（以商务响应表中的质保期为准）。</w:t>
            </w:r>
          </w:p>
        </w:tc>
      </w:tr>
      <w:tr w14:paraId="65FD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noWrap w:val="0"/>
            <w:vAlign w:val="center"/>
          </w:tcPr>
          <w:p w14:paraId="6CF1336D">
            <w:pPr>
              <w:spacing w:line="240" w:lineRule="auto"/>
              <w:rPr>
                <w:rFonts w:ascii="仿宋" w:hAnsi="仿宋" w:eastAsia="仿宋"/>
                <w:sz w:val="24"/>
              </w:rPr>
            </w:pPr>
            <w:r>
              <w:rPr>
                <w:rFonts w:ascii="仿宋" w:hAnsi="仿宋" w:eastAsia="仿宋"/>
                <w:sz w:val="24"/>
              </w:rPr>
              <w:t>技术部分</w:t>
            </w:r>
          </w:p>
        </w:tc>
        <w:tc>
          <w:tcPr>
            <w:tcW w:w="1032" w:type="dxa"/>
            <w:vMerge w:val="restart"/>
            <w:noWrap w:val="0"/>
            <w:vAlign w:val="center"/>
          </w:tcPr>
          <w:p w14:paraId="622CD50F">
            <w:pPr>
              <w:spacing w:line="240" w:lineRule="auto"/>
              <w:rPr>
                <w:rFonts w:ascii="仿宋" w:hAnsi="仿宋" w:eastAsia="仿宋"/>
                <w:sz w:val="24"/>
              </w:rPr>
            </w:pPr>
            <w:r>
              <w:rPr>
                <w:rFonts w:ascii="仿宋" w:hAnsi="仿宋" w:eastAsia="仿宋"/>
                <w:sz w:val="24"/>
              </w:rPr>
              <w:t>响应情况</w:t>
            </w:r>
          </w:p>
        </w:tc>
        <w:tc>
          <w:tcPr>
            <w:tcW w:w="1032" w:type="dxa"/>
            <w:noWrap w:val="0"/>
            <w:vAlign w:val="center"/>
          </w:tcPr>
          <w:p w14:paraId="4B349D97">
            <w:pPr>
              <w:spacing w:line="240" w:lineRule="auto"/>
              <w:rPr>
                <w:rFonts w:hint="eastAsia" w:ascii="仿宋" w:hAnsi="仿宋" w:eastAsia="仿宋"/>
                <w:sz w:val="24"/>
                <w:lang w:eastAsia="zh-Hans"/>
              </w:rPr>
            </w:pPr>
            <w:r>
              <w:rPr>
                <w:rFonts w:hint="eastAsia" w:ascii="仿宋" w:hAnsi="仿宋" w:eastAsia="仿宋"/>
                <w:sz w:val="24"/>
                <w:lang w:val="en-US" w:eastAsia="zh-Hans"/>
              </w:rPr>
              <w:t>基础分</w:t>
            </w:r>
          </w:p>
        </w:tc>
        <w:tc>
          <w:tcPr>
            <w:tcW w:w="1032" w:type="dxa"/>
            <w:noWrap w:val="0"/>
            <w:vAlign w:val="center"/>
          </w:tcPr>
          <w:p w14:paraId="29FA74A6">
            <w:pPr>
              <w:spacing w:line="240" w:lineRule="auto"/>
              <w:jc w:val="center"/>
              <w:rPr>
                <w:rFonts w:hint="default" w:ascii="仿宋" w:hAnsi="仿宋" w:eastAsia="仿宋"/>
                <w:sz w:val="24"/>
              </w:rPr>
            </w:pPr>
            <w:r>
              <w:rPr>
                <w:rFonts w:hint="default" w:ascii="仿宋" w:hAnsi="仿宋" w:eastAsia="仿宋"/>
                <w:sz w:val="24"/>
              </w:rPr>
              <w:t>20</w:t>
            </w:r>
          </w:p>
        </w:tc>
        <w:tc>
          <w:tcPr>
            <w:tcW w:w="5159" w:type="dxa"/>
            <w:noWrap w:val="0"/>
            <w:vAlign w:val="center"/>
          </w:tcPr>
          <w:p w14:paraId="3851137F">
            <w:pPr>
              <w:spacing w:line="240" w:lineRule="auto"/>
              <w:rPr>
                <w:rFonts w:ascii="仿宋" w:hAnsi="仿宋" w:eastAsia="仿宋"/>
                <w:sz w:val="24"/>
              </w:rPr>
            </w:pPr>
            <w:r>
              <w:rPr>
                <w:rFonts w:ascii="仿宋" w:hAnsi="仿宋" w:eastAsia="仿宋"/>
                <w:sz w:val="24"/>
              </w:rPr>
              <w:t>基础分为</w:t>
            </w:r>
            <w:r>
              <w:rPr>
                <w:rFonts w:hint="default" w:ascii="仿宋" w:hAnsi="仿宋" w:eastAsia="仿宋"/>
                <w:sz w:val="24"/>
              </w:rPr>
              <w:t>20</w:t>
            </w:r>
            <w:r>
              <w:rPr>
                <w:rFonts w:ascii="仿宋" w:hAnsi="仿宋" w:eastAsia="仿宋"/>
                <w:sz w:val="24"/>
              </w:rPr>
              <w:t>分。</w:t>
            </w:r>
          </w:p>
        </w:tc>
      </w:tr>
      <w:tr w14:paraId="783B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01EF6CCE">
            <w:pPr>
              <w:spacing w:line="240" w:lineRule="auto"/>
              <w:rPr>
                <w:rFonts w:ascii="仿宋" w:hAnsi="仿宋" w:eastAsia="仿宋"/>
                <w:sz w:val="24"/>
              </w:rPr>
            </w:pPr>
          </w:p>
        </w:tc>
        <w:tc>
          <w:tcPr>
            <w:tcW w:w="1032" w:type="dxa"/>
            <w:vMerge w:val="continue"/>
            <w:noWrap w:val="0"/>
            <w:vAlign w:val="center"/>
          </w:tcPr>
          <w:p w14:paraId="53F28A99">
            <w:pPr>
              <w:spacing w:line="240" w:lineRule="auto"/>
              <w:rPr>
                <w:rFonts w:ascii="仿宋" w:hAnsi="仿宋" w:eastAsia="仿宋"/>
                <w:sz w:val="24"/>
              </w:rPr>
            </w:pPr>
          </w:p>
        </w:tc>
        <w:tc>
          <w:tcPr>
            <w:tcW w:w="1032" w:type="dxa"/>
            <w:noWrap w:val="0"/>
            <w:vAlign w:val="center"/>
          </w:tcPr>
          <w:p w14:paraId="59B1F24F">
            <w:pPr>
              <w:spacing w:line="240" w:lineRule="auto"/>
              <w:rPr>
                <w:rFonts w:ascii="仿宋" w:hAnsi="仿宋" w:eastAsia="仿宋"/>
                <w:sz w:val="24"/>
              </w:rPr>
            </w:pPr>
            <w:r>
              <w:rPr>
                <w:rFonts w:ascii="仿宋" w:hAnsi="仿宋" w:eastAsia="仿宋"/>
                <w:sz w:val="24"/>
              </w:rPr>
              <w:t>正偏离</w:t>
            </w:r>
          </w:p>
        </w:tc>
        <w:tc>
          <w:tcPr>
            <w:tcW w:w="1032" w:type="dxa"/>
            <w:noWrap w:val="0"/>
            <w:vAlign w:val="center"/>
          </w:tcPr>
          <w:p w14:paraId="63AE710E">
            <w:pPr>
              <w:spacing w:line="240" w:lineRule="auto"/>
              <w:jc w:val="center"/>
              <w:rPr>
                <w:rFonts w:ascii="仿宋" w:hAnsi="仿宋" w:eastAsia="仿宋"/>
                <w:sz w:val="24"/>
              </w:rPr>
            </w:pPr>
            <w:r>
              <w:rPr>
                <w:rFonts w:ascii="仿宋" w:hAnsi="仿宋" w:eastAsia="仿宋"/>
                <w:sz w:val="24"/>
              </w:rPr>
              <w:t>5</w:t>
            </w:r>
          </w:p>
        </w:tc>
        <w:tc>
          <w:tcPr>
            <w:tcW w:w="5159" w:type="dxa"/>
            <w:noWrap w:val="0"/>
            <w:vAlign w:val="center"/>
          </w:tcPr>
          <w:p w14:paraId="5B8300DB">
            <w:pPr>
              <w:spacing w:line="240" w:lineRule="auto"/>
              <w:rPr>
                <w:rFonts w:ascii="仿宋" w:hAnsi="仿宋" w:eastAsia="仿宋"/>
                <w:sz w:val="24"/>
              </w:rPr>
            </w:pPr>
            <w:r>
              <w:rPr>
                <w:rFonts w:ascii="仿宋" w:hAnsi="仿宋" w:eastAsia="仿宋"/>
                <w:sz w:val="24"/>
              </w:rPr>
              <w:t>优于招标文件实质性要求的，每有1项加1分，最高加5分；对非实质性要求，每出现1条正偏离，加0.5分，最高加2分，（以上两项最高加5分）。</w:t>
            </w:r>
          </w:p>
        </w:tc>
      </w:tr>
      <w:tr w14:paraId="45B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7DD2A369">
            <w:pPr>
              <w:spacing w:line="240" w:lineRule="auto"/>
              <w:rPr>
                <w:rFonts w:ascii="仿宋" w:hAnsi="仿宋" w:eastAsia="仿宋"/>
                <w:sz w:val="24"/>
              </w:rPr>
            </w:pPr>
          </w:p>
        </w:tc>
        <w:tc>
          <w:tcPr>
            <w:tcW w:w="1032" w:type="dxa"/>
            <w:vMerge w:val="continue"/>
            <w:noWrap w:val="0"/>
            <w:vAlign w:val="center"/>
          </w:tcPr>
          <w:p w14:paraId="3BCD38D3">
            <w:pPr>
              <w:spacing w:line="240" w:lineRule="auto"/>
              <w:rPr>
                <w:rFonts w:ascii="仿宋" w:hAnsi="仿宋" w:eastAsia="仿宋"/>
                <w:sz w:val="24"/>
              </w:rPr>
            </w:pPr>
          </w:p>
        </w:tc>
        <w:tc>
          <w:tcPr>
            <w:tcW w:w="1032" w:type="dxa"/>
            <w:noWrap w:val="0"/>
            <w:vAlign w:val="center"/>
          </w:tcPr>
          <w:p w14:paraId="645C6444">
            <w:pPr>
              <w:spacing w:line="240" w:lineRule="auto"/>
              <w:rPr>
                <w:rFonts w:ascii="仿宋" w:hAnsi="仿宋" w:eastAsia="仿宋"/>
                <w:sz w:val="24"/>
              </w:rPr>
            </w:pPr>
            <w:r>
              <w:rPr>
                <w:rFonts w:ascii="仿宋" w:hAnsi="仿宋" w:eastAsia="仿宋"/>
                <w:sz w:val="24"/>
              </w:rPr>
              <w:t>负偏离</w:t>
            </w:r>
          </w:p>
        </w:tc>
        <w:tc>
          <w:tcPr>
            <w:tcW w:w="1032" w:type="dxa"/>
            <w:noWrap w:val="0"/>
            <w:vAlign w:val="center"/>
          </w:tcPr>
          <w:p w14:paraId="5EF6BA44">
            <w:pPr>
              <w:spacing w:line="240" w:lineRule="auto"/>
              <w:jc w:val="center"/>
              <w:rPr>
                <w:rFonts w:ascii="仿宋" w:hAnsi="仿宋" w:eastAsia="仿宋"/>
                <w:sz w:val="24"/>
              </w:rPr>
            </w:pPr>
            <w:r>
              <w:rPr>
                <w:rFonts w:ascii="仿宋" w:hAnsi="仿宋" w:eastAsia="仿宋"/>
                <w:sz w:val="24"/>
              </w:rPr>
              <w:t>0</w:t>
            </w:r>
          </w:p>
        </w:tc>
        <w:tc>
          <w:tcPr>
            <w:tcW w:w="5159" w:type="dxa"/>
            <w:noWrap w:val="0"/>
            <w:vAlign w:val="center"/>
          </w:tcPr>
          <w:p w14:paraId="0DCB78BC">
            <w:pPr>
              <w:spacing w:line="240" w:lineRule="auto"/>
              <w:rPr>
                <w:rFonts w:ascii="仿宋" w:hAnsi="仿宋" w:eastAsia="仿宋"/>
                <w:sz w:val="24"/>
              </w:rPr>
            </w:pPr>
            <w:r>
              <w:rPr>
                <w:rFonts w:ascii="仿宋" w:hAnsi="仿宋" w:eastAsia="仿宋"/>
                <w:sz w:val="24"/>
              </w:rPr>
              <w:t>每出现1条负偏离，扣除基础分2分，出现3条及以上负偏离的，响应情况项不得分。</w:t>
            </w:r>
          </w:p>
        </w:tc>
      </w:tr>
      <w:tr w14:paraId="3612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32" w:type="dxa"/>
            <w:vMerge w:val="continue"/>
            <w:noWrap w:val="0"/>
            <w:vAlign w:val="center"/>
          </w:tcPr>
          <w:p w14:paraId="42BE799C">
            <w:pPr>
              <w:spacing w:line="240" w:lineRule="auto"/>
              <w:rPr>
                <w:rFonts w:ascii="仿宋" w:hAnsi="仿宋" w:eastAsia="仿宋"/>
                <w:sz w:val="24"/>
              </w:rPr>
            </w:pPr>
          </w:p>
        </w:tc>
        <w:tc>
          <w:tcPr>
            <w:tcW w:w="1032" w:type="dxa"/>
            <w:vMerge w:val="restart"/>
            <w:noWrap w:val="0"/>
            <w:vAlign w:val="center"/>
          </w:tcPr>
          <w:p w14:paraId="0B85C86E">
            <w:pPr>
              <w:spacing w:line="240" w:lineRule="auto"/>
              <w:rPr>
                <w:rFonts w:ascii="仿宋" w:hAnsi="仿宋" w:eastAsia="仿宋"/>
                <w:sz w:val="24"/>
              </w:rPr>
            </w:pPr>
            <w:r>
              <w:rPr>
                <w:rFonts w:ascii="仿宋" w:hAnsi="仿宋" w:eastAsia="仿宋"/>
                <w:sz w:val="24"/>
              </w:rPr>
              <w:t>质量与性能</w:t>
            </w:r>
          </w:p>
        </w:tc>
        <w:tc>
          <w:tcPr>
            <w:tcW w:w="1032" w:type="dxa"/>
            <w:noWrap w:val="0"/>
            <w:vAlign w:val="center"/>
          </w:tcPr>
          <w:p w14:paraId="016F67EE">
            <w:pPr>
              <w:spacing w:line="240" w:lineRule="auto"/>
              <w:rPr>
                <w:rFonts w:ascii="仿宋" w:hAnsi="仿宋" w:eastAsia="仿宋"/>
                <w:sz w:val="24"/>
              </w:rPr>
            </w:pPr>
            <w:r>
              <w:rPr>
                <w:rFonts w:ascii="仿宋" w:hAnsi="仿宋" w:eastAsia="仿宋"/>
                <w:sz w:val="24"/>
              </w:rPr>
              <w:t>产品性能、技术</w:t>
            </w:r>
          </w:p>
        </w:tc>
        <w:tc>
          <w:tcPr>
            <w:tcW w:w="1032" w:type="dxa"/>
            <w:noWrap w:val="0"/>
            <w:vAlign w:val="center"/>
          </w:tcPr>
          <w:p w14:paraId="19D90908">
            <w:pPr>
              <w:spacing w:line="240" w:lineRule="auto"/>
              <w:jc w:val="center"/>
              <w:rPr>
                <w:rFonts w:hint="default" w:ascii="仿宋" w:hAnsi="仿宋" w:eastAsia="仿宋"/>
                <w:sz w:val="24"/>
              </w:rPr>
            </w:pPr>
            <w:r>
              <w:rPr>
                <w:rFonts w:hint="default" w:ascii="仿宋" w:hAnsi="仿宋" w:eastAsia="仿宋"/>
                <w:sz w:val="24"/>
              </w:rPr>
              <w:t>3</w:t>
            </w:r>
          </w:p>
        </w:tc>
        <w:tc>
          <w:tcPr>
            <w:tcW w:w="5159" w:type="dxa"/>
            <w:noWrap w:val="0"/>
            <w:vAlign w:val="center"/>
          </w:tcPr>
          <w:p w14:paraId="17332A16">
            <w:pPr>
              <w:spacing w:line="240" w:lineRule="auto"/>
              <w:rPr>
                <w:rFonts w:ascii="仿宋" w:hAnsi="仿宋" w:eastAsia="仿宋"/>
                <w:sz w:val="24"/>
              </w:rPr>
            </w:pPr>
            <w:r>
              <w:rPr>
                <w:rFonts w:ascii="仿宋" w:hAnsi="仿宋" w:eastAsia="仿宋"/>
                <w:sz w:val="24"/>
              </w:rPr>
              <w:t>投标人所投产品质量可靠、便于操作，内容全面完善、合理可行、清晰明确，得</w:t>
            </w:r>
            <w:r>
              <w:rPr>
                <w:rFonts w:hint="default" w:ascii="仿宋" w:hAnsi="仿宋" w:eastAsia="仿宋"/>
                <w:sz w:val="24"/>
              </w:rPr>
              <w:t>3</w:t>
            </w:r>
            <w:r>
              <w:rPr>
                <w:rFonts w:ascii="仿宋" w:hAnsi="仿宋" w:eastAsia="仿宋"/>
                <w:sz w:val="24"/>
              </w:rPr>
              <w:t>分；质量较为可靠、比较稳定，内容无缺漏项，描述较为合理、清晰，得 2分；质量性能等内容基本满足得1分。</w:t>
            </w:r>
          </w:p>
        </w:tc>
      </w:tr>
      <w:tr w14:paraId="4E0B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053E11E9">
            <w:pPr>
              <w:spacing w:line="240" w:lineRule="auto"/>
              <w:rPr>
                <w:rFonts w:ascii="仿宋" w:hAnsi="仿宋" w:eastAsia="仿宋"/>
                <w:sz w:val="24"/>
              </w:rPr>
            </w:pPr>
          </w:p>
        </w:tc>
        <w:tc>
          <w:tcPr>
            <w:tcW w:w="1032" w:type="dxa"/>
            <w:vMerge w:val="restart"/>
            <w:noWrap w:val="0"/>
            <w:vAlign w:val="center"/>
          </w:tcPr>
          <w:p w14:paraId="36C61294">
            <w:pPr>
              <w:spacing w:line="240" w:lineRule="auto"/>
              <w:rPr>
                <w:rFonts w:ascii="仿宋" w:hAnsi="仿宋" w:eastAsia="仿宋"/>
                <w:sz w:val="24"/>
              </w:rPr>
            </w:pPr>
            <w:r>
              <w:rPr>
                <w:rFonts w:hint="eastAsia" w:ascii="仿宋" w:hAnsi="仿宋" w:eastAsia="仿宋"/>
                <w:sz w:val="24"/>
              </w:rPr>
              <w:t>技术实力</w:t>
            </w:r>
          </w:p>
        </w:tc>
        <w:tc>
          <w:tcPr>
            <w:tcW w:w="1032" w:type="dxa"/>
            <w:noWrap w:val="0"/>
            <w:vAlign w:val="center"/>
          </w:tcPr>
          <w:p w14:paraId="045EAAD3">
            <w:pPr>
              <w:spacing w:line="240" w:lineRule="auto"/>
              <w:rPr>
                <w:rFonts w:ascii="仿宋" w:hAnsi="仿宋" w:eastAsia="仿宋"/>
                <w:sz w:val="24"/>
              </w:rPr>
            </w:pPr>
            <w:r>
              <w:rPr>
                <w:rFonts w:hint="eastAsia" w:ascii="仿宋" w:hAnsi="仿宋" w:eastAsia="仿宋"/>
                <w:sz w:val="24"/>
              </w:rPr>
              <w:t>技术先进性</w:t>
            </w:r>
          </w:p>
        </w:tc>
        <w:tc>
          <w:tcPr>
            <w:tcW w:w="1032" w:type="dxa"/>
            <w:noWrap w:val="0"/>
            <w:vAlign w:val="center"/>
          </w:tcPr>
          <w:p w14:paraId="17E3717C">
            <w:pPr>
              <w:spacing w:line="240" w:lineRule="auto"/>
              <w:jc w:val="center"/>
              <w:rPr>
                <w:rFonts w:ascii="仿宋" w:hAnsi="仿宋" w:eastAsia="仿宋"/>
                <w:sz w:val="24"/>
              </w:rPr>
            </w:pPr>
            <w:r>
              <w:rPr>
                <w:rFonts w:ascii="仿宋" w:hAnsi="仿宋" w:eastAsia="仿宋"/>
                <w:sz w:val="24"/>
              </w:rPr>
              <w:t>15</w:t>
            </w:r>
          </w:p>
        </w:tc>
        <w:tc>
          <w:tcPr>
            <w:tcW w:w="5159" w:type="dxa"/>
            <w:noWrap w:val="0"/>
            <w:vAlign w:val="center"/>
          </w:tcPr>
          <w:p w14:paraId="4B7375BC">
            <w:pPr>
              <w:rPr>
                <w:rFonts w:hint="eastAsia" w:ascii="仿宋" w:hAnsi="仿宋" w:eastAsia="仿宋"/>
                <w:sz w:val="24"/>
                <w:lang w:eastAsia="zh-Hans"/>
              </w:rPr>
            </w:pPr>
            <w:r>
              <w:rPr>
                <w:rFonts w:hint="eastAsia" w:ascii="仿宋" w:hAnsi="仿宋" w:eastAsia="仿宋"/>
                <w:sz w:val="24"/>
              </w:rPr>
              <w:t>1．为保证录播产品提供大规模视频、课程、电视类节目云直播服务时与互联网之间的交互安全性，需提供证公安机构出具的信息系统安全等级保护备案证明（三级证明加3分，二级证明加1分，提供证明材料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w:t>
            </w:r>
            <w:r>
              <w:rPr>
                <w:rFonts w:hint="eastAsia" w:ascii="仿宋" w:hAnsi="仿宋" w:eastAsia="仿宋"/>
                <w:sz w:val="24"/>
                <w:lang w:eastAsia="zh-Hans"/>
              </w:rPr>
              <w:t>，</w:t>
            </w:r>
            <w:r>
              <w:rPr>
                <w:rFonts w:hint="eastAsia" w:ascii="仿宋" w:hAnsi="仿宋" w:eastAsia="仿宋"/>
                <w:sz w:val="24"/>
                <w:lang w:val="en-US" w:eastAsia="zh-Hans"/>
              </w:rPr>
              <w:t>不提供</w:t>
            </w:r>
            <w:r>
              <w:rPr>
                <w:rFonts w:hint="eastAsia" w:ascii="仿宋" w:hAnsi="仿宋" w:eastAsia="仿宋"/>
                <w:sz w:val="24"/>
              </w:rPr>
              <w:t>不得分）</w:t>
            </w:r>
            <w:r>
              <w:rPr>
                <w:rFonts w:hint="eastAsia" w:ascii="仿宋" w:hAnsi="仿宋" w:eastAsia="仿宋"/>
                <w:sz w:val="24"/>
                <w:lang w:eastAsia="zh-Hans"/>
              </w:rPr>
              <w:t>；</w:t>
            </w:r>
          </w:p>
          <w:p w14:paraId="101ED3F7">
            <w:pPr>
              <w:rPr>
                <w:rFonts w:hint="eastAsia" w:ascii="仿宋" w:hAnsi="仿宋" w:eastAsia="仿宋"/>
                <w:sz w:val="24"/>
                <w:lang w:eastAsia="zh-Hans"/>
              </w:rPr>
            </w:pPr>
            <w:r>
              <w:rPr>
                <w:rFonts w:hint="eastAsia" w:ascii="仿宋" w:hAnsi="仿宋" w:eastAsia="仿宋"/>
                <w:sz w:val="24"/>
              </w:rPr>
              <w:t>2.为保证售后品质性，所投核心设备录播厂商能够提供全国商品售后服务评价达标认证评审委员会出具的售后服务认证证书，五星级</w:t>
            </w:r>
            <w:r>
              <w:rPr>
                <w:rFonts w:hint="eastAsia" w:ascii="仿宋" w:hAnsi="仿宋" w:eastAsia="仿宋"/>
                <w:sz w:val="24"/>
                <w:lang w:val="en-US" w:eastAsia="zh-Hans"/>
              </w:rPr>
              <w:t>得</w:t>
            </w:r>
            <w:r>
              <w:rPr>
                <w:rFonts w:hint="eastAsia" w:ascii="仿宋" w:hAnsi="仿宋" w:eastAsia="仿宋"/>
                <w:sz w:val="24"/>
              </w:rPr>
              <w:t>3分，四星级</w:t>
            </w:r>
            <w:r>
              <w:rPr>
                <w:rFonts w:hint="eastAsia" w:ascii="仿宋" w:hAnsi="仿宋" w:eastAsia="仿宋"/>
                <w:sz w:val="24"/>
                <w:lang w:val="en-US" w:eastAsia="zh-Hans"/>
              </w:rPr>
              <w:t>得</w:t>
            </w:r>
            <w:r>
              <w:rPr>
                <w:rFonts w:hint="eastAsia" w:ascii="仿宋" w:hAnsi="仿宋" w:eastAsia="仿宋"/>
                <w:sz w:val="24"/>
              </w:rPr>
              <w:t>2分，</w:t>
            </w:r>
            <w:r>
              <w:rPr>
                <w:rFonts w:hint="eastAsia" w:ascii="仿宋" w:hAnsi="仿宋" w:eastAsia="仿宋"/>
                <w:sz w:val="24"/>
                <w:lang w:val="en-US" w:eastAsia="zh-Hans"/>
              </w:rPr>
              <w:t>四星级以下得</w:t>
            </w:r>
            <w:r>
              <w:rPr>
                <w:rFonts w:hint="eastAsia" w:ascii="仿宋" w:hAnsi="仿宋" w:eastAsia="仿宋"/>
                <w:sz w:val="24"/>
              </w:rPr>
              <w:t>1分，提供证明材料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w:t>
            </w:r>
            <w:r>
              <w:rPr>
                <w:rFonts w:hint="eastAsia" w:ascii="仿宋" w:hAnsi="仿宋" w:eastAsia="仿宋"/>
                <w:sz w:val="24"/>
                <w:lang w:eastAsia="zh-Hans"/>
              </w:rPr>
              <w:t>，</w:t>
            </w:r>
            <w:r>
              <w:rPr>
                <w:rFonts w:hint="eastAsia" w:ascii="仿宋" w:hAnsi="仿宋" w:eastAsia="仿宋"/>
                <w:sz w:val="24"/>
                <w:lang w:val="en-US" w:eastAsia="zh-Hans"/>
              </w:rPr>
              <w:t>不提供</w:t>
            </w:r>
            <w:r>
              <w:rPr>
                <w:rFonts w:hint="eastAsia" w:ascii="仿宋" w:hAnsi="仿宋" w:eastAsia="仿宋"/>
                <w:sz w:val="24"/>
              </w:rPr>
              <w:t>不得分</w:t>
            </w:r>
            <w:r>
              <w:rPr>
                <w:rFonts w:hint="eastAsia" w:ascii="仿宋" w:hAnsi="仿宋" w:eastAsia="仿宋"/>
                <w:sz w:val="24"/>
                <w:lang w:eastAsia="zh-Hans"/>
              </w:rPr>
              <w:t>；</w:t>
            </w:r>
          </w:p>
          <w:p w14:paraId="1E6ED3A3">
            <w:pPr>
              <w:rPr>
                <w:rFonts w:hint="eastAsia" w:ascii="仿宋" w:hAnsi="仿宋" w:eastAsia="仿宋"/>
                <w:sz w:val="24"/>
                <w:lang w:eastAsia="zh-Hans"/>
              </w:rPr>
            </w:pPr>
            <w:r>
              <w:rPr>
                <w:rFonts w:hint="default" w:ascii="仿宋" w:hAnsi="仿宋" w:eastAsia="仿宋"/>
                <w:sz w:val="24"/>
              </w:rPr>
              <w:t>3</w:t>
            </w:r>
            <w:r>
              <w:rPr>
                <w:rFonts w:hint="eastAsia" w:ascii="仿宋" w:hAnsi="仿宋" w:eastAsia="仿宋"/>
                <w:sz w:val="24"/>
                <w:lang w:eastAsia="zh-Hans"/>
              </w:rPr>
              <w:t>、</w:t>
            </w:r>
            <w:r>
              <w:rPr>
                <w:rFonts w:hint="eastAsia" w:ascii="仿宋" w:hAnsi="仿宋" w:eastAsia="仿宋"/>
                <w:sz w:val="24"/>
              </w:rPr>
              <w:t>为提供良好稳定的软件使用体验，所投</w:t>
            </w:r>
            <w:r>
              <w:rPr>
                <w:rFonts w:hint="eastAsia" w:ascii="仿宋" w:hAnsi="仿宋" w:eastAsia="仿宋"/>
                <w:sz w:val="24"/>
                <w:lang w:val="en-US" w:eastAsia="zh-Hans"/>
              </w:rPr>
              <w:t>智慧黑板</w:t>
            </w:r>
            <w:r>
              <w:rPr>
                <w:rFonts w:hint="eastAsia" w:ascii="仿宋" w:hAnsi="仿宋" w:eastAsia="仿宋"/>
                <w:sz w:val="24"/>
              </w:rPr>
              <w:t>制造商需具软件能力成熟度，并通过SPCA评估5级及以上认证得3分，通过SPCA评估3级级以上认证得1分，提供证明材料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w:t>
            </w:r>
            <w:r>
              <w:rPr>
                <w:rFonts w:hint="eastAsia" w:ascii="仿宋" w:hAnsi="仿宋" w:eastAsia="仿宋"/>
                <w:sz w:val="24"/>
                <w:lang w:eastAsia="zh-Hans"/>
              </w:rPr>
              <w:t>，</w:t>
            </w:r>
            <w:r>
              <w:rPr>
                <w:rFonts w:hint="eastAsia" w:ascii="仿宋" w:hAnsi="仿宋" w:eastAsia="仿宋"/>
                <w:sz w:val="24"/>
                <w:lang w:val="en-US" w:eastAsia="zh-Hans"/>
              </w:rPr>
              <w:t>不</w:t>
            </w:r>
            <w:r>
              <w:rPr>
                <w:rFonts w:hint="eastAsia" w:ascii="仿宋" w:hAnsi="仿宋" w:eastAsia="仿宋"/>
                <w:sz w:val="24"/>
              </w:rPr>
              <w:t>提供不得分</w:t>
            </w:r>
            <w:r>
              <w:rPr>
                <w:rFonts w:hint="eastAsia" w:ascii="仿宋" w:hAnsi="仿宋" w:eastAsia="仿宋"/>
                <w:sz w:val="24"/>
                <w:lang w:eastAsia="zh-Hans"/>
              </w:rPr>
              <w:t>；</w:t>
            </w:r>
          </w:p>
          <w:p w14:paraId="3D72A4FD">
            <w:pPr>
              <w:rPr>
                <w:rFonts w:ascii="仿宋" w:hAnsi="仿宋" w:eastAsia="仿宋"/>
                <w:sz w:val="24"/>
              </w:rPr>
            </w:pPr>
            <w:r>
              <w:rPr>
                <w:rFonts w:ascii="仿宋" w:hAnsi="仿宋" w:eastAsia="仿宋"/>
                <w:sz w:val="24"/>
              </w:rPr>
              <w:t>4、保障数据稳定性及安全性，所投智慧黑板制造商需具备《数据管理能力成熟度》GB/T36073-2018认证，且成熟度达到3级及以上</w:t>
            </w:r>
            <w:r>
              <w:rPr>
                <w:rFonts w:hint="eastAsia" w:ascii="仿宋" w:hAnsi="仿宋" w:eastAsia="仿宋"/>
                <w:sz w:val="24"/>
              </w:rPr>
              <w:t>（提供证明材料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公章得3分，</w:t>
            </w:r>
            <w:r>
              <w:rPr>
                <w:rFonts w:hint="eastAsia" w:ascii="仿宋" w:hAnsi="仿宋" w:eastAsia="仿宋"/>
                <w:sz w:val="24"/>
                <w:lang w:eastAsia="zh-Hans"/>
              </w:rPr>
              <w:t>不提供不得分</w:t>
            </w:r>
            <w:r>
              <w:rPr>
                <w:rFonts w:hint="eastAsia" w:ascii="仿宋" w:hAnsi="仿宋" w:eastAsia="仿宋"/>
                <w:sz w:val="24"/>
              </w:rPr>
              <w:t>）</w:t>
            </w:r>
            <w:r>
              <w:rPr>
                <w:rFonts w:ascii="仿宋" w:hAnsi="仿宋" w:eastAsia="仿宋"/>
                <w:sz w:val="24"/>
              </w:rPr>
              <w:t>；</w:t>
            </w:r>
          </w:p>
          <w:p w14:paraId="40478E2B">
            <w:pPr>
              <w:rPr>
                <w:rFonts w:hint="eastAsia" w:ascii="仿宋" w:hAnsi="仿宋" w:eastAsia="仿宋"/>
                <w:sz w:val="24"/>
                <w:lang w:eastAsia="zh-Hans"/>
              </w:rPr>
            </w:pPr>
            <w:r>
              <w:rPr>
                <w:rFonts w:ascii="仿宋" w:hAnsi="仿宋" w:eastAsia="仿宋"/>
                <w:sz w:val="24"/>
              </w:rPr>
              <w:t>5、投标人所投智慧黑板获得莱茵3项认证（低蓝光、无频闪、眼部舒适度）得3分，获得2项认证得1分</w:t>
            </w:r>
            <w:r>
              <w:rPr>
                <w:rFonts w:hint="eastAsia" w:ascii="仿宋" w:hAnsi="仿宋" w:eastAsia="仿宋"/>
                <w:sz w:val="24"/>
                <w:lang w:eastAsia="zh-Hans"/>
              </w:rPr>
              <w:t>（</w:t>
            </w:r>
            <w:r>
              <w:rPr>
                <w:rFonts w:ascii="仿宋" w:hAnsi="仿宋" w:eastAsia="仿宋"/>
                <w:sz w:val="24"/>
              </w:rPr>
              <w:t>提供证明文件</w:t>
            </w:r>
            <w:r>
              <w:rPr>
                <w:rFonts w:hint="eastAsia" w:ascii="仿宋" w:hAnsi="仿宋" w:eastAsia="仿宋"/>
                <w:sz w:val="24"/>
                <w:lang w:eastAsia="zh-Hans"/>
              </w:rPr>
              <w:t>复印件或电子扫描件</w:t>
            </w:r>
            <w:r>
              <w:rPr>
                <w:rFonts w:ascii="仿宋" w:hAnsi="仿宋" w:eastAsia="仿宋"/>
                <w:sz w:val="24"/>
              </w:rPr>
              <w:t>并加盖</w:t>
            </w:r>
            <w:r>
              <w:rPr>
                <w:rFonts w:hint="eastAsia" w:ascii="仿宋" w:hAnsi="仿宋" w:eastAsia="仿宋"/>
                <w:sz w:val="24"/>
                <w:lang w:val="en-US" w:eastAsia="zh-Hans"/>
              </w:rPr>
              <w:t>投标企业</w:t>
            </w:r>
            <w:r>
              <w:rPr>
                <w:rFonts w:ascii="仿宋" w:hAnsi="仿宋" w:eastAsia="仿宋"/>
                <w:sz w:val="24"/>
              </w:rPr>
              <w:t>公章</w:t>
            </w:r>
            <w:r>
              <w:rPr>
                <w:rFonts w:hint="eastAsia" w:ascii="仿宋" w:hAnsi="仿宋" w:eastAsia="仿宋"/>
                <w:sz w:val="24"/>
                <w:lang w:eastAsia="zh-Hans"/>
              </w:rPr>
              <w:t>，</w:t>
            </w:r>
            <w:r>
              <w:rPr>
                <w:rFonts w:hint="eastAsia" w:ascii="仿宋" w:hAnsi="仿宋" w:eastAsia="仿宋"/>
                <w:sz w:val="24"/>
                <w:lang w:val="en-US" w:eastAsia="zh-Hans"/>
              </w:rPr>
              <w:t>不提供不得分</w:t>
            </w:r>
            <w:r>
              <w:rPr>
                <w:rFonts w:hint="eastAsia" w:ascii="仿宋" w:hAnsi="仿宋" w:eastAsia="仿宋"/>
                <w:sz w:val="24"/>
                <w:lang w:eastAsia="zh-Hans"/>
              </w:rPr>
              <w:t>）</w:t>
            </w:r>
          </w:p>
        </w:tc>
      </w:tr>
      <w:tr w14:paraId="1128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6BCC0BE3">
            <w:pPr>
              <w:spacing w:line="240" w:lineRule="auto"/>
              <w:rPr>
                <w:rFonts w:ascii="仿宋" w:hAnsi="仿宋" w:eastAsia="仿宋"/>
                <w:sz w:val="24"/>
              </w:rPr>
            </w:pPr>
          </w:p>
        </w:tc>
        <w:tc>
          <w:tcPr>
            <w:tcW w:w="1032" w:type="dxa"/>
            <w:vMerge w:val="continue"/>
            <w:noWrap w:val="0"/>
            <w:vAlign w:val="center"/>
          </w:tcPr>
          <w:p w14:paraId="5D366EFB">
            <w:pPr>
              <w:spacing w:line="240" w:lineRule="auto"/>
              <w:rPr>
                <w:rFonts w:ascii="仿宋" w:hAnsi="仿宋" w:eastAsia="仿宋"/>
                <w:sz w:val="24"/>
              </w:rPr>
            </w:pPr>
          </w:p>
        </w:tc>
        <w:tc>
          <w:tcPr>
            <w:tcW w:w="1032" w:type="dxa"/>
            <w:noWrap w:val="0"/>
            <w:vAlign w:val="center"/>
          </w:tcPr>
          <w:p w14:paraId="378F6D24">
            <w:pPr>
              <w:spacing w:line="240" w:lineRule="auto"/>
              <w:rPr>
                <w:rFonts w:ascii="仿宋" w:hAnsi="仿宋" w:eastAsia="仿宋"/>
                <w:sz w:val="24"/>
              </w:rPr>
            </w:pPr>
            <w:r>
              <w:rPr>
                <w:rFonts w:hint="eastAsia" w:ascii="仿宋" w:hAnsi="仿宋" w:eastAsia="仿宋"/>
                <w:sz w:val="24"/>
              </w:rPr>
              <w:t>企业实力</w:t>
            </w:r>
          </w:p>
        </w:tc>
        <w:tc>
          <w:tcPr>
            <w:tcW w:w="1032" w:type="dxa"/>
            <w:noWrap w:val="0"/>
            <w:vAlign w:val="center"/>
          </w:tcPr>
          <w:p w14:paraId="637546D6">
            <w:pPr>
              <w:spacing w:line="240" w:lineRule="auto"/>
              <w:jc w:val="center"/>
              <w:rPr>
                <w:rFonts w:hint="default" w:ascii="仿宋" w:hAnsi="仿宋" w:eastAsia="仿宋"/>
                <w:sz w:val="24"/>
              </w:rPr>
            </w:pPr>
            <w:r>
              <w:rPr>
                <w:rFonts w:hint="default" w:ascii="仿宋" w:hAnsi="仿宋" w:eastAsia="仿宋"/>
                <w:sz w:val="24"/>
              </w:rPr>
              <w:t>9</w:t>
            </w:r>
          </w:p>
        </w:tc>
        <w:tc>
          <w:tcPr>
            <w:tcW w:w="5159" w:type="dxa"/>
            <w:noWrap w:val="0"/>
            <w:vAlign w:val="center"/>
          </w:tcPr>
          <w:p w14:paraId="10D1D1A3">
            <w:pPr>
              <w:pStyle w:val="5"/>
              <w:rPr>
                <w:rFonts w:hint="eastAsia" w:ascii="仿宋" w:hAnsi="仿宋" w:eastAsia="仿宋" w:cs="仿宋"/>
                <w:color w:val="000000"/>
                <w:sz w:val="24"/>
                <w:szCs w:val="24"/>
                <w:lang w:eastAsia="zh-Hans"/>
              </w:rPr>
            </w:pPr>
            <w:r>
              <w:rPr>
                <w:rFonts w:ascii="仿宋" w:hAnsi="仿宋" w:eastAsia="仿宋" w:cs="仿宋"/>
                <w:color w:val="000000"/>
                <w:sz w:val="24"/>
                <w:szCs w:val="24"/>
              </w:rPr>
              <w:t>1</w:t>
            </w:r>
            <w:r>
              <w:rPr>
                <w:rFonts w:hint="eastAsia" w:ascii="仿宋" w:hAnsi="仿宋" w:eastAsia="仿宋" w:cs="仿宋"/>
                <w:color w:val="000000"/>
                <w:sz w:val="24"/>
                <w:szCs w:val="24"/>
              </w:rPr>
              <w:t>.为保证核心系统研发升级能力，所投录播厂家提供省级或以上工程技术研究中心立项报告及验收证明加3分，</w:t>
            </w:r>
            <w:r>
              <w:rPr>
                <w:rFonts w:hint="eastAsia" w:ascii="仿宋" w:hAnsi="仿宋" w:eastAsia="仿宋" w:cs="仿宋"/>
                <w:color w:val="000000"/>
                <w:sz w:val="24"/>
                <w:szCs w:val="24"/>
                <w:lang w:val="en-US" w:eastAsia="zh-Hans"/>
              </w:rPr>
              <w:t>提供</w:t>
            </w:r>
            <w:r>
              <w:rPr>
                <w:rFonts w:hint="eastAsia" w:ascii="仿宋" w:hAnsi="仿宋" w:eastAsia="仿宋" w:cs="仿宋"/>
                <w:color w:val="000000"/>
                <w:sz w:val="24"/>
                <w:szCs w:val="24"/>
              </w:rPr>
              <w:t>市级工程技术研究中心立项报告及验收证明加1分</w:t>
            </w:r>
            <w:r>
              <w:rPr>
                <w:rFonts w:hint="eastAsia" w:ascii="仿宋" w:hAnsi="仿宋" w:eastAsia="仿宋" w:cs="仿宋"/>
                <w:color w:val="000000"/>
                <w:sz w:val="24"/>
                <w:szCs w:val="24"/>
                <w:lang w:eastAsia="zh-Hans"/>
              </w:rPr>
              <w:t>（</w:t>
            </w:r>
            <w:r>
              <w:rPr>
                <w:rFonts w:hint="eastAsia" w:ascii="仿宋" w:hAnsi="仿宋" w:eastAsia="仿宋"/>
                <w:sz w:val="24"/>
              </w:rPr>
              <w:t>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w:t>
            </w:r>
            <w:r>
              <w:rPr>
                <w:rFonts w:hint="eastAsia" w:ascii="仿宋" w:hAnsi="仿宋" w:eastAsia="仿宋" w:cs="仿宋"/>
                <w:color w:val="000000"/>
                <w:sz w:val="24"/>
                <w:szCs w:val="24"/>
              </w:rPr>
              <w:t>；不提供</w:t>
            </w:r>
            <w:r>
              <w:rPr>
                <w:rFonts w:hint="eastAsia" w:ascii="仿宋" w:hAnsi="仿宋" w:eastAsia="仿宋" w:cs="仿宋"/>
                <w:color w:val="000000"/>
                <w:sz w:val="24"/>
                <w:szCs w:val="24"/>
                <w:lang w:val="en-US" w:eastAsia="zh-Hans"/>
              </w:rPr>
              <w:t>不得分</w:t>
            </w:r>
            <w:r>
              <w:rPr>
                <w:rFonts w:hint="eastAsia" w:ascii="仿宋" w:hAnsi="仿宋" w:eastAsia="仿宋" w:cs="仿宋"/>
                <w:color w:val="000000"/>
                <w:sz w:val="24"/>
                <w:szCs w:val="24"/>
                <w:lang w:eastAsia="zh-Hans"/>
              </w:rPr>
              <w:t>）；</w:t>
            </w:r>
          </w:p>
          <w:p w14:paraId="081581A3">
            <w:pPr>
              <w:pStyle w:val="5"/>
              <w:rPr>
                <w:rFonts w:hint="eastAsia" w:ascii="仿宋" w:hAnsi="仿宋" w:eastAsia="仿宋" w:cs="仿宋"/>
                <w:color w:val="000000"/>
                <w:sz w:val="24"/>
                <w:szCs w:val="24"/>
                <w:lang w:eastAsia="zh-Hans"/>
              </w:rPr>
            </w:pPr>
            <w:r>
              <w:rPr>
                <w:rFonts w:ascii="仿宋" w:hAnsi="仿宋" w:eastAsia="仿宋" w:cs="仿宋"/>
                <w:color w:val="000000"/>
                <w:sz w:val="24"/>
                <w:szCs w:val="24"/>
              </w:rPr>
              <w:t>2</w:t>
            </w:r>
            <w:r>
              <w:rPr>
                <w:rFonts w:hint="eastAsia" w:ascii="仿宋" w:hAnsi="仿宋" w:eastAsia="仿宋" w:cs="仿宋"/>
                <w:color w:val="000000"/>
                <w:sz w:val="24"/>
                <w:szCs w:val="24"/>
              </w:rPr>
              <w:t>.为保证技术先进性，所投录播产品厂家承担过市级或市级以上的科学技术研究并取得成果及收录证书</w:t>
            </w:r>
            <w:r>
              <w:rPr>
                <w:rFonts w:hint="eastAsia" w:ascii="仿宋" w:hAnsi="仿宋" w:eastAsia="仿宋" w:cs="仿宋"/>
                <w:color w:val="000000"/>
                <w:sz w:val="24"/>
                <w:szCs w:val="24"/>
                <w:lang w:eastAsia="zh-Hans"/>
              </w:rPr>
              <w:t>（</w:t>
            </w:r>
            <w:r>
              <w:rPr>
                <w:rFonts w:hint="eastAsia" w:ascii="仿宋" w:hAnsi="仿宋" w:eastAsia="仿宋"/>
                <w:sz w:val="24"/>
              </w:rPr>
              <w:t>提供证明材料</w:t>
            </w:r>
            <w:r>
              <w:rPr>
                <w:rFonts w:hint="eastAsia" w:ascii="仿宋" w:hAnsi="仿宋" w:eastAsia="仿宋"/>
                <w:sz w:val="24"/>
                <w:lang w:eastAsia="zh-Hans"/>
              </w:rPr>
              <w:t>复印件或电子扫描件</w:t>
            </w:r>
            <w:r>
              <w:rPr>
                <w:rFonts w:hint="eastAsia" w:ascii="仿宋" w:hAnsi="仿宋" w:eastAsia="仿宋"/>
                <w:sz w:val="24"/>
              </w:rPr>
              <w:t>加盖</w:t>
            </w:r>
            <w:r>
              <w:rPr>
                <w:rFonts w:hint="eastAsia" w:ascii="仿宋" w:hAnsi="仿宋" w:eastAsia="仿宋"/>
                <w:sz w:val="24"/>
                <w:lang w:val="en-US" w:eastAsia="zh-Hans"/>
              </w:rPr>
              <w:t>投标企业</w:t>
            </w:r>
            <w:r>
              <w:rPr>
                <w:rFonts w:hint="eastAsia" w:ascii="仿宋" w:hAnsi="仿宋" w:eastAsia="仿宋"/>
                <w:sz w:val="24"/>
              </w:rPr>
              <w:t>公章</w:t>
            </w:r>
            <w:r>
              <w:rPr>
                <w:rFonts w:hint="eastAsia" w:ascii="仿宋" w:hAnsi="仿宋" w:eastAsia="仿宋" w:cs="仿宋"/>
                <w:color w:val="000000"/>
                <w:sz w:val="24"/>
                <w:szCs w:val="24"/>
                <w:lang w:val="en-US" w:eastAsia="zh-Hans"/>
              </w:rPr>
              <w:t>得</w:t>
            </w:r>
            <w:r>
              <w:rPr>
                <w:rFonts w:hint="eastAsia" w:ascii="仿宋" w:hAnsi="仿宋" w:eastAsia="仿宋" w:cs="仿宋"/>
                <w:color w:val="000000"/>
                <w:sz w:val="24"/>
                <w:szCs w:val="24"/>
              </w:rPr>
              <w:t>3分；不提供</w:t>
            </w:r>
            <w:r>
              <w:rPr>
                <w:rFonts w:hint="eastAsia" w:ascii="仿宋" w:hAnsi="仿宋" w:eastAsia="仿宋" w:cs="仿宋"/>
                <w:color w:val="000000"/>
                <w:sz w:val="24"/>
                <w:szCs w:val="24"/>
                <w:lang w:val="en-US" w:eastAsia="zh-Hans"/>
              </w:rPr>
              <w:t>不得分</w:t>
            </w:r>
            <w:r>
              <w:rPr>
                <w:rFonts w:hint="eastAsia" w:ascii="仿宋" w:hAnsi="仿宋" w:eastAsia="仿宋" w:cs="仿宋"/>
                <w:color w:val="000000"/>
                <w:sz w:val="24"/>
                <w:szCs w:val="24"/>
                <w:lang w:eastAsia="zh-Hans"/>
              </w:rPr>
              <w:t>）；</w:t>
            </w:r>
          </w:p>
          <w:p w14:paraId="3AAF8D2C">
            <w:pPr>
              <w:pStyle w:val="5"/>
              <w:rPr>
                <w:rFonts w:ascii="仿宋" w:hAnsi="仿宋" w:eastAsia="仿宋" w:cs="仿宋"/>
                <w:color w:val="FF0000"/>
                <w:sz w:val="24"/>
                <w:szCs w:val="24"/>
              </w:rPr>
            </w:pPr>
            <w:r>
              <w:rPr>
                <w:rFonts w:hint="default" w:ascii="仿宋" w:hAnsi="仿宋" w:eastAsia="仿宋" w:cs="仿宋"/>
                <w:b w:val="0"/>
                <w:bCs w:val="0"/>
                <w:color w:val="auto"/>
                <w:sz w:val="24"/>
                <w:szCs w:val="24"/>
                <w:lang w:eastAsia="zh-Hans"/>
              </w:rPr>
              <w:t>3.为保证软件系统研发升级能力，所投录播厂家需为国家规划布局内的重点软件企业，提供证明材料加盖</w:t>
            </w:r>
            <w:r>
              <w:rPr>
                <w:rFonts w:hint="eastAsia" w:ascii="仿宋" w:hAnsi="仿宋" w:eastAsia="仿宋" w:cs="仿宋"/>
                <w:b w:val="0"/>
                <w:bCs w:val="0"/>
                <w:color w:val="auto"/>
                <w:sz w:val="24"/>
                <w:szCs w:val="24"/>
                <w:lang w:val="en-US" w:eastAsia="zh-Hans"/>
              </w:rPr>
              <w:t>投标企业</w:t>
            </w:r>
            <w:r>
              <w:rPr>
                <w:rFonts w:hint="default" w:ascii="仿宋" w:hAnsi="仿宋" w:eastAsia="仿宋" w:cs="仿宋"/>
                <w:b w:val="0"/>
                <w:bCs w:val="0"/>
                <w:color w:val="auto"/>
                <w:sz w:val="24"/>
                <w:szCs w:val="24"/>
                <w:lang w:eastAsia="zh-Hans"/>
              </w:rPr>
              <w:t>公章</w:t>
            </w:r>
            <w:r>
              <w:rPr>
                <w:rFonts w:hint="eastAsia" w:ascii="仿宋" w:hAnsi="仿宋" w:eastAsia="仿宋" w:cs="仿宋"/>
                <w:b w:val="0"/>
                <w:bCs w:val="0"/>
                <w:color w:val="auto"/>
                <w:sz w:val="24"/>
                <w:szCs w:val="24"/>
                <w:lang w:val="en-US" w:eastAsia="zh-Hans"/>
              </w:rPr>
              <w:t>得</w:t>
            </w:r>
            <w:r>
              <w:rPr>
                <w:rFonts w:hint="default" w:ascii="仿宋" w:hAnsi="仿宋" w:eastAsia="仿宋" w:cs="仿宋"/>
                <w:b w:val="0"/>
                <w:bCs w:val="0"/>
                <w:color w:val="auto"/>
                <w:sz w:val="24"/>
                <w:szCs w:val="24"/>
                <w:lang w:eastAsia="zh-Hans"/>
              </w:rPr>
              <w:t>3分，</w:t>
            </w:r>
            <w:r>
              <w:rPr>
                <w:rFonts w:hint="eastAsia" w:ascii="仿宋" w:hAnsi="仿宋" w:eastAsia="仿宋" w:cs="仿宋"/>
                <w:b w:val="0"/>
                <w:bCs w:val="0"/>
                <w:color w:val="auto"/>
                <w:sz w:val="24"/>
                <w:szCs w:val="24"/>
                <w:lang w:val="en-US" w:eastAsia="zh-Hans"/>
              </w:rPr>
              <w:t>提供</w:t>
            </w:r>
            <w:r>
              <w:rPr>
                <w:rFonts w:hint="default" w:ascii="仿宋" w:hAnsi="仿宋" w:eastAsia="仿宋" w:cs="仿宋"/>
                <w:b w:val="0"/>
                <w:bCs w:val="0"/>
                <w:color w:val="auto"/>
                <w:sz w:val="24"/>
                <w:szCs w:val="24"/>
                <w:lang w:eastAsia="zh-Hans"/>
              </w:rPr>
              <w:t>一般软件企业</w:t>
            </w:r>
            <w:r>
              <w:rPr>
                <w:rFonts w:hint="eastAsia" w:ascii="仿宋" w:hAnsi="仿宋" w:eastAsia="仿宋" w:cs="仿宋"/>
                <w:b w:val="0"/>
                <w:bCs w:val="0"/>
                <w:color w:val="auto"/>
                <w:sz w:val="24"/>
                <w:szCs w:val="24"/>
                <w:lang w:val="en-US" w:eastAsia="zh-Hans"/>
              </w:rPr>
              <w:t>证明得</w:t>
            </w:r>
            <w:r>
              <w:rPr>
                <w:rFonts w:hint="default" w:ascii="仿宋" w:hAnsi="仿宋" w:eastAsia="仿宋" w:cs="仿宋"/>
                <w:b w:val="0"/>
                <w:bCs w:val="0"/>
                <w:color w:val="auto"/>
                <w:sz w:val="24"/>
                <w:szCs w:val="24"/>
                <w:lang w:eastAsia="zh-Hans"/>
              </w:rPr>
              <w:t>1分，</w:t>
            </w:r>
            <w:r>
              <w:rPr>
                <w:rFonts w:hint="eastAsia" w:ascii="仿宋" w:hAnsi="仿宋" w:eastAsia="仿宋" w:cs="仿宋"/>
                <w:b w:val="0"/>
                <w:bCs w:val="0"/>
                <w:color w:val="auto"/>
                <w:sz w:val="24"/>
                <w:szCs w:val="24"/>
                <w:lang w:val="en-US" w:eastAsia="zh-Hans"/>
              </w:rPr>
              <w:t>不提供不得分</w:t>
            </w:r>
            <w:r>
              <w:rPr>
                <w:rFonts w:hint="eastAsia" w:ascii="仿宋" w:hAnsi="仿宋" w:eastAsia="仿宋" w:cs="仿宋"/>
                <w:b w:val="0"/>
                <w:bCs w:val="0"/>
                <w:color w:val="auto"/>
                <w:kern w:val="0"/>
                <w:sz w:val="24"/>
                <w:szCs w:val="24"/>
                <w:shd w:val="clear" w:color="auto" w:fill="auto"/>
                <w:lang w:bidi="ar"/>
              </w:rPr>
              <w:t>。</w:t>
            </w:r>
          </w:p>
        </w:tc>
      </w:tr>
      <w:tr w14:paraId="2E33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390C74C8">
            <w:pPr>
              <w:spacing w:line="240" w:lineRule="auto"/>
              <w:rPr>
                <w:rFonts w:ascii="仿宋" w:hAnsi="仿宋" w:eastAsia="仿宋"/>
                <w:sz w:val="24"/>
              </w:rPr>
            </w:pPr>
          </w:p>
        </w:tc>
        <w:tc>
          <w:tcPr>
            <w:tcW w:w="1032" w:type="dxa"/>
            <w:noWrap w:val="0"/>
            <w:vAlign w:val="center"/>
          </w:tcPr>
          <w:p w14:paraId="2D5AE596">
            <w:pPr>
              <w:spacing w:line="240" w:lineRule="auto"/>
              <w:rPr>
                <w:rFonts w:ascii="仿宋" w:hAnsi="仿宋" w:eastAsia="仿宋"/>
                <w:sz w:val="24"/>
              </w:rPr>
            </w:pPr>
            <w:r>
              <w:rPr>
                <w:rFonts w:ascii="仿宋" w:hAnsi="仿宋" w:eastAsia="仿宋"/>
                <w:sz w:val="24"/>
              </w:rPr>
              <w:t>技术措施</w:t>
            </w:r>
          </w:p>
        </w:tc>
        <w:tc>
          <w:tcPr>
            <w:tcW w:w="1032" w:type="dxa"/>
            <w:noWrap w:val="0"/>
            <w:vAlign w:val="center"/>
          </w:tcPr>
          <w:p w14:paraId="2B1E3AEC">
            <w:pPr>
              <w:spacing w:line="240" w:lineRule="auto"/>
              <w:rPr>
                <w:rFonts w:ascii="仿宋" w:hAnsi="仿宋" w:eastAsia="仿宋"/>
                <w:sz w:val="24"/>
              </w:rPr>
            </w:pPr>
            <w:r>
              <w:rPr>
                <w:rFonts w:ascii="仿宋" w:hAnsi="仿宋" w:eastAsia="仿宋"/>
                <w:sz w:val="24"/>
              </w:rPr>
              <w:t>供货组织方案、技术保证措施</w:t>
            </w:r>
          </w:p>
        </w:tc>
        <w:tc>
          <w:tcPr>
            <w:tcW w:w="1032" w:type="dxa"/>
            <w:noWrap w:val="0"/>
            <w:vAlign w:val="center"/>
          </w:tcPr>
          <w:p w14:paraId="56E81001">
            <w:pPr>
              <w:spacing w:line="240" w:lineRule="auto"/>
              <w:jc w:val="center"/>
              <w:rPr>
                <w:rFonts w:hint="default" w:ascii="仿宋" w:hAnsi="仿宋" w:eastAsia="仿宋"/>
                <w:sz w:val="24"/>
              </w:rPr>
            </w:pPr>
            <w:r>
              <w:rPr>
                <w:rFonts w:hint="default" w:ascii="仿宋" w:hAnsi="仿宋" w:eastAsia="仿宋"/>
                <w:sz w:val="24"/>
              </w:rPr>
              <w:t>6</w:t>
            </w:r>
          </w:p>
        </w:tc>
        <w:tc>
          <w:tcPr>
            <w:tcW w:w="5159" w:type="dxa"/>
            <w:noWrap w:val="0"/>
            <w:vAlign w:val="center"/>
          </w:tcPr>
          <w:p w14:paraId="53F35B65">
            <w:pPr>
              <w:spacing w:line="240" w:lineRule="auto"/>
              <w:rPr>
                <w:rFonts w:ascii="仿宋" w:hAnsi="仿宋" w:eastAsia="仿宋"/>
                <w:sz w:val="24"/>
              </w:rPr>
            </w:pPr>
            <w:r>
              <w:rPr>
                <w:rFonts w:ascii="仿宋" w:hAnsi="仿宋" w:eastAsia="仿宋"/>
                <w:sz w:val="24"/>
              </w:rPr>
              <w:t>对投标人的整体服务方案进行评审，有完善的供货组织方案、产品安装和调试的主要技术保证措施，得</w:t>
            </w:r>
            <w:r>
              <w:rPr>
                <w:rFonts w:hint="default" w:ascii="仿宋" w:hAnsi="仿宋" w:eastAsia="仿宋"/>
                <w:sz w:val="24"/>
              </w:rPr>
              <w:t>6</w:t>
            </w:r>
            <w:r>
              <w:rPr>
                <w:rFonts w:ascii="仿宋" w:hAnsi="仿宋" w:eastAsia="仿宋"/>
                <w:sz w:val="24"/>
              </w:rPr>
              <w:t>分；有较完善的供货组织方案、产品安装和调试的主要技术保证措施，得</w:t>
            </w:r>
            <w:r>
              <w:rPr>
                <w:rFonts w:hint="default" w:ascii="仿宋" w:hAnsi="仿宋" w:eastAsia="仿宋"/>
                <w:sz w:val="24"/>
              </w:rPr>
              <w:t>3</w:t>
            </w:r>
            <w:r>
              <w:rPr>
                <w:rFonts w:ascii="仿宋" w:hAnsi="仿宋" w:eastAsia="仿宋"/>
                <w:sz w:val="24"/>
              </w:rPr>
              <w:t>分；有基本完善的供货组织方案、产品安装和调试的主要技术保证措施得</w:t>
            </w:r>
            <w:r>
              <w:rPr>
                <w:rFonts w:hint="default" w:ascii="仿宋" w:hAnsi="仿宋" w:eastAsia="仿宋"/>
                <w:sz w:val="24"/>
              </w:rPr>
              <w:t>1</w:t>
            </w:r>
            <w:r>
              <w:rPr>
                <w:rFonts w:ascii="仿宋" w:hAnsi="仿宋" w:eastAsia="仿宋"/>
                <w:sz w:val="24"/>
              </w:rPr>
              <w:t>分；未提供不得分。</w:t>
            </w:r>
          </w:p>
        </w:tc>
      </w:tr>
      <w:tr w14:paraId="66A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7138862A">
            <w:pPr>
              <w:spacing w:line="240" w:lineRule="auto"/>
              <w:rPr>
                <w:rFonts w:ascii="仿宋" w:hAnsi="仿宋" w:eastAsia="仿宋"/>
                <w:sz w:val="24"/>
              </w:rPr>
            </w:pPr>
          </w:p>
        </w:tc>
        <w:tc>
          <w:tcPr>
            <w:tcW w:w="1032" w:type="dxa"/>
            <w:vMerge w:val="restart"/>
            <w:noWrap w:val="0"/>
            <w:vAlign w:val="center"/>
          </w:tcPr>
          <w:p w14:paraId="5E0F3FF9">
            <w:pPr>
              <w:spacing w:line="240" w:lineRule="auto"/>
              <w:rPr>
                <w:rFonts w:ascii="仿宋" w:hAnsi="仿宋" w:eastAsia="仿宋"/>
                <w:sz w:val="24"/>
              </w:rPr>
            </w:pPr>
            <w:r>
              <w:rPr>
                <w:rFonts w:ascii="仿宋" w:hAnsi="仿宋" w:eastAsia="仿宋"/>
                <w:sz w:val="24"/>
              </w:rPr>
              <w:t>售后服务方案</w:t>
            </w:r>
          </w:p>
        </w:tc>
        <w:tc>
          <w:tcPr>
            <w:tcW w:w="1032" w:type="dxa"/>
            <w:noWrap w:val="0"/>
            <w:vAlign w:val="center"/>
          </w:tcPr>
          <w:p w14:paraId="6F191724">
            <w:pPr>
              <w:spacing w:line="240" w:lineRule="auto"/>
              <w:rPr>
                <w:rFonts w:ascii="仿宋" w:hAnsi="仿宋" w:eastAsia="仿宋"/>
                <w:sz w:val="24"/>
              </w:rPr>
            </w:pPr>
            <w:r>
              <w:rPr>
                <w:rFonts w:ascii="仿宋" w:hAnsi="仿宋" w:eastAsia="仿宋"/>
                <w:sz w:val="24"/>
              </w:rPr>
              <w:t>技术人员配置、服务响应时间</w:t>
            </w:r>
          </w:p>
        </w:tc>
        <w:tc>
          <w:tcPr>
            <w:tcW w:w="1032" w:type="dxa"/>
            <w:noWrap w:val="0"/>
            <w:vAlign w:val="center"/>
          </w:tcPr>
          <w:p w14:paraId="6ECB693E">
            <w:pPr>
              <w:spacing w:line="240" w:lineRule="auto"/>
              <w:jc w:val="center"/>
              <w:rPr>
                <w:rFonts w:ascii="仿宋" w:hAnsi="仿宋" w:eastAsia="仿宋"/>
                <w:sz w:val="24"/>
              </w:rPr>
            </w:pPr>
            <w:r>
              <w:rPr>
                <w:rFonts w:ascii="仿宋" w:hAnsi="仿宋" w:eastAsia="仿宋"/>
                <w:sz w:val="24"/>
              </w:rPr>
              <w:t>4</w:t>
            </w:r>
          </w:p>
        </w:tc>
        <w:tc>
          <w:tcPr>
            <w:tcW w:w="5159" w:type="dxa"/>
            <w:noWrap w:val="0"/>
            <w:vAlign w:val="center"/>
          </w:tcPr>
          <w:p w14:paraId="6198740A">
            <w:pPr>
              <w:widowControl/>
              <w:autoSpaceDE/>
              <w:autoSpaceDN/>
              <w:spacing w:line="240" w:lineRule="auto"/>
              <w:ind w:right="0" w:rightChars="0"/>
              <w:jc w:val="left"/>
              <w:rPr>
                <w:rFonts w:ascii="仿宋" w:hAnsi="仿宋" w:eastAsia="仿宋"/>
                <w:sz w:val="24"/>
              </w:rPr>
            </w:pPr>
            <w:r>
              <w:rPr>
                <w:rFonts w:ascii="仿宋" w:hAnsi="仿宋" w:eastAsia="仿宋"/>
                <w:sz w:val="24"/>
              </w:rPr>
              <w:t>有完善的人员培训计划，能提供出相应切合实际的培训方案和步骤，能满足招标人实际使用和应用方面的技术支持，得4分；有较为完善的人员培训计划，提供较为符合实际的 培训方案和步骤，得2分；能基本满足招标人部分使用功能和应用方面的技术支持得1分；未提供不得分。</w:t>
            </w:r>
          </w:p>
        </w:tc>
      </w:tr>
      <w:tr w14:paraId="5194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noWrap w:val="0"/>
            <w:vAlign w:val="center"/>
          </w:tcPr>
          <w:p w14:paraId="0A834D07">
            <w:pPr>
              <w:spacing w:line="240" w:lineRule="auto"/>
              <w:rPr>
                <w:rFonts w:ascii="仿宋" w:hAnsi="仿宋" w:eastAsia="仿宋"/>
                <w:sz w:val="24"/>
              </w:rPr>
            </w:pPr>
          </w:p>
        </w:tc>
        <w:tc>
          <w:tcPr>
            <w:tcW w:w="1032" w:type="dxa"/>
            <w:vMerge w:val="continue"/>
            <w:noWrap w:val="0"/>
            <w:vAlign w:val="center"/>
          </w:tcPr>
          <w:p w14:paraId="3A78AAD3">
            <w:pPr>
              <w:spacing w:line="240" w:lineRule="auto"/>
              <w:rPr>
                <w:rFonts w:ascii="仿宋" w:hAnsi="仿宋" w:eastAsia="仿宋"/>
                <w:sz w:val="24"/>
              </w:rPr>
            </w:pPr>
          </w:p>
        </w:tc>
        <w:tc>
          <w:tcPr>
            <w:tcW w:w="1032" w:type="dxa"/>
            <w:noWrap w:val="0"/>
            <w:vAlign w:val="center"/>
          </w:tcPr>
          <w:p w14:paraId="2AE4D50A">
            <w:pPr>
              <w:spacing w:line="240" w:lineRule="auto"/>
              <w:rPr>
                <w:rFonts w:ascii="仿宋" w:hAnsi="仿宋" w:eastAsia="仿宋"/>
                <w:sz w:val="24"/>
              </w:rPr>
            </w:pPr>
            <w:r>
              <w:rPr>
                <w:rFonts w:ascii="仿宋" w:hAnsi="仿宋" w:eastAsia="仿宋"/>
                <w:sz w:val="24"/>
              </w:rPr>
              <w:t>售后服务方案、产品维护措施</w:t>
            </w:r>
          </w:p>
        </w:tc>
        <w:tc>
          <w:tcPr>
            <w:tcW w:w="1032" w:type="dxa"/>
            <w:noWrap w:val="0"/>
            <w:vAlign w:val="center"/>
          </w:tcPr>
          <w:p w14:paraId="1D5F3B01">
            <w:pPr>
              <w:spacing w:line="240" w:lineRule="auto"/>
              <w:jc w:val="center"/>
              <w:rPr>
                <w:rFonts w:ascii="仿宋" w:hAnsi="仿宋" w:eastAsia="仿宋"/>
                <w:sz w:val="24"/>
              </w:rPr>
            </w:pPr>
            <w:r>
              <w:rPr>
                <w:rFonts w:ascii="仿宋" w:hAnsi="仿宋" w:eastAsia="仿宋"/>
                <w:sz w:val="24"/>
              </w:rPr>
              <w:t>3</w:t>
            </w:r>
          </w:p>
        </w:tc>
        <w:tc>
          <w:tcPr>
            <w:tcW w:w="5159" w:type="dxa"/>
            <w:noWrap w:val="0"/>
            <w:vAlign w:val="center"/>
          </w:tcPr>
          <w:p w14:paraId="6E8EB7BF">
            <w:pPr>
              <w:spacing w:line="240" w:lineRule="auto"/>
              <w:rPr>
                <w:rFonts w:ascii="仿宋" w:hAnsi="仿宋" w:eastAsia="仿宋"/>
                <w:sz w:val="24"/>
              </w:rPr>
            </w:pPr>
            <w:r>
              <w:rPr>
                <w:rFonts w:ascii="仿宋" w:hAnsi="仿宋" w:eastAsia="仿宋"/>
                <w:sz w:val="24"/>
              </w:rPr>
              <w:t>投标人提供的售后质量保障全面，售后服务方案详细的，得</w:t>
            </w:r>
            <w:r>
              <w:rPr>
                <w:rFonts w:hint="default" w:ascii="仿宋" w:hAnsi="仿宋" w:eastAsia="仿宋"/>
                <w:sz w:val="24"/>
              </w:rPr>
              <w:t>3</w:t>
            </w:r>
            <w:r>
              <w:rPr>
                <w:rFonts w:ascii="仿宋" w:hAnsi="仿宋" w:eastAsia="仿宋"/>
                <w:sz w:val="24"/>
              </w:rPr>
              <w:t>分；投标人提供的售后质量保障较为全面，售后服务方案较为详细的，得</w:t>
            </w:r>
            <w:r>
              <w:rPr>
                <w:rFonts w:hint="default" w:ascii="仿宋" w:hAnsi="仿宋" w:eastAsia="仿宋"/>
                <w:sz w:val="24"/>
              </w:rPr>
              <w:t>2</w:t>
            </w:r>
            <w:r>
              <w:rPr>
                <w:rFonts w:ascii="仿宋" w:hAnsi="仿宋" w:eastAsia="仿宋"/>
                <w:sz w:val="24"/>
              </w:rPr>
              <w:t>分；投标人提供的售后质量保障基本全面，售后服务方案基本详细的，得</w:t>
            </w:r>
            <w:r>
              <w:rPr>
                <w:rFonts w:hint="default" w:ascii="仿宋" w:hAnsi="仿宋" w:eastAsia="仿宋"/>
                <w:sz w:val="24"/>
              </w:rPr>
              <w:t>1</w:t>
            </w:r>
            <w:r>
              <w:rPr>
                <w:rFonts w:ascii="仿宋" w:hAnsi="仿宋" w:eastAsia="仿宋"/>
                <w:sz w:val="24"/>
              </w:rPr>
              <w:t>分；未提供者不得分。</w:t>
            </w:r>
          </w:p>
        </w:tc>
      </w:tr>
    </w:tbl>
    <w:p w14:paraId="660624D9">
      <w:pPr>
        <w:rPr>
          <w:rFonts w:hint="default"/>
          <w:lang w:val="en-US" w:eastAsia="zh-CN"/>
        </w:rPr>
      </w:pPr>
    </w:p>
    <w:sectPr>
      <w:head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3201">
    <w:r>
      <w:pict>
        <v:shape id="PowerPlusWaterMarkObject" o:spid="_x0000_s2049" o:spt="136" type="#_x0000_t136" style="position:absolute;left:0pt;margin-top:-187.4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0" o:spid="_x0000_s2050" o:spt="136" type="#_x0000_t136" style="position:absolute;left:0pt;margin-top:-149.9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1" o:spid="_x0000_s2051" o:spt="136" type="#_x0000_t136" style="position:absolute;left:0pt;margin-top:-112.4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2" o:spid="_x0000_s2052" o:spt="136" type="#_x0000_t136" style="position:absolute;left:0pt;margin-top:-74.9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3" o:spid="_x0000_s2053" o:spt="136" type="#_x0000_t136" style="position:absolute;left:0pt;margin-top:-37.4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4" o:spid="_x0000_s2054" o:spt="136" type="#_x0000_t136" style="position:absolute;left:0pt;margin-top:0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5" o:spid="_x0000_s2055" o:spt="136" type="#_x0000_t136" style="position:absolute;left:0pt;margin-top:3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6" o:spid="_x0000_s2056" o:spt="136" type="#_x0000_t136" style="position:absolute;left:0pt;margin-top: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7" o:spid="_x0000_s2057" o:spt="136" type="#_x0000_t136" style="position:absolute;left:0pt;margin-top:11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8" o:spid="_x0000_s2058" o:spt="136" type="#_x0000_t136" style="position:absolute;left:0pt;margin-top:150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59" o:spid="_x0000_s2059" o:spt="136" type="#_x0000_t136" style="position:absolute;left:0pt;margin-top:18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0" o:spid="_x0000_s2060" o:spt="136" type="#_x0000_t136" style="position:absolute;left:0pt;margin-top:2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1" o:spid="_x0000_s2061" o:spt="136" type="#_x0000_t136" style="position:absolute;left:0pt;margin-top:26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2" o:spid="_x0000_s2062" o:spt="136" type="#_x0000_t136" style="position:absolute;left:0pt;margin-top:300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3" o:spid="_x0000_s2063" o:spt="136" type="#_x0000_t136" style="position:absolute;left:0pt;margin-top:33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4" o:spid="_x0000_s2064" o:spt="136" type="#_x0000_t136" style="position:absolute;left:0pt;margin-top:3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5" o:spid="_x0000_s2065" o:spt="136" type="#_x0000_t136" style="position:absolute;left:0pt;margin-top:41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6" o:spid="_x0000_s2066" o:spt="136" type="#_x0000_t136" style="position:absolute;left:0pt;margin-top:450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7" o:spid="_x0000_s2067" o:spt="136" type="#_x0000_t136" style="position:absolute;left:0pt;margin-top:48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8" o:spid="_x0000_s2068" o:spt="136" type="#_x0000_t136" style="position:absolute;left:0pt;margin-top:5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69" o:spid="_x0000_s2069" o:spt="136" type="#_x0000_t136" style="position:absolute;left:0pt;margin-top:56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70" o:spid="_x0000_s2070" o:spt="136" type="#_x0000_t136" style="position:absolute;left:0pt;margin-top:600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71" o:spid="_x0000_s2071" o:spt="136" type="#_x0000_t136" style="position:absolute;left:0pt;margin-top:63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72" o:spid="_x0000_s2072" o:spt="136" type="#_x0000_t136" style="position:absolute;left:0pt;margin-top:67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r>
      <w:pict>
        <v:shape id="_x0000_s2073" o:spid="_x0000_s2073" o:spt="136" type="#_x0000_t136" style="position:absolute;left:0pt;margin-top:712.5pt;height:20pt;width:800pt;mso-position-horizontal:center;mso-position-horizontal-relative:page;mso-position-vertical-relative:page;rotation:1966080f;z-index:-251654144;mso-width-relative:page;mso-height-relative:page;" fillcolor="#D0D0D0" filled="t" stroked="f" coordsize="21600,21600">
          <v:path/>
          <v:fill on="t" focussize="0,0"/>
          <v:stroke on="f"/>
          <v:imagedata o:title=""/>
          <o:lock v:ext="edit"/>
          <v:textpath on="t" fitshape="t" fitpath="t" trim="f" xscale="f" string="                                                                                " style="font-family:宋体;font-size:0.199996948242187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73DF"/>
    <w:multiLevelType w:val="singleLevel"/>
    <w:tmpl w:val="9BFE73DF"/>
    <w:lvl w:ilvl="0" w:tentative="0">
      <w:start w:val="1"/>
      <w:numFmt w:val="decimal"/>
      <w:lvlText w:val="%1."/>
      <w:lvlJc w:val="left"/>
      <w:pPr>
        <w:ind w:left="425" w:hanging="425"/>
      </w:pPr>
      <w:rPr>
        <w:rFonts w:hint="default"/>
      </w:rPr>
    </w:lvl>
  </w:abstractNum>
  <w:abstractNum w:abstractNumId="1">
    <w:nsid w:val="BFBBF96F"/>
    <w:multiLevelType w:val="singleLevel"/>
    <w:tmpl w:val="BFBBF96F"/>
    <w:lvl w:ilvl="0" w:tentative="0">
      <w:start w:val="1"/>
      <w:numFmt w:val="decimal"/>
      <w:lvlText w:val="%1."/>
      <w:lvlJc w:val="left"/>
      <w:pPr>
        <w:ind w:left="425" w:hanging="425"/>
      </w:pPr>
      <w:rPr>
        <w:rFonts w:hint="default"/>
      </w:rPr>
    </w:lvl>
  </w:abstractNum>
  <w:abstractNum w:abstractNumId="2">
    <w:nsid w:val="1F7E5B36"/>
    <w:multiLevelType w:val="singleLevel"/>
    <w:tmpl w:val="1F7E5B36"/>
    <w:lvl w:ilvl="0" w:tentative="0">
      <w:start w:val="4"/>
      <w:numFmt w:val="chineseCounting"/>
      <w:suff w:val="nothing"/>
      <w:lvlText w:val="%1、"/>
      <w:lvlJc w:val="left"/>
      <w:rPr>
        <w:rFonts w:hint="eastAsia"/>
      </w:rPr>
    </w:lvl>
  </w:abstractNum>
  <w:abstractNum w:abstractNumId="3">
    <w:nsid w:val="53EA6C6B"/>
    <w:multiLevelType w:val="multilevel"/>
    <w:tmpl w:val="53EA6C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FEEF88"/>
    <w:multiLevelType w:val="singleLevel"/>
    <w:tmpl w:val="66FEEF88"/>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ZWJhYjZmNDhjNmFjYmFiODlkNDQ4YTA5Y2Q1MTEifQ=="/>
  </w:docVars>
  <w:rsids>
    <w:rsidRoot w:val="00CD1692"/>
    <w:rsid w:val="000157F0"/>
    <w:rsid w:val="00052DC7"/>
    <w:rsid w:val="0006189F"/>
    <w:rsid w:val="00070688"/>
    <w:rsid w:val="0007775C"/>
    <w:rsid w:val="000C52C8"/>
    <w:rsid w:val="000D7CA9"/>
    <w:rsid w:val="000E00DD"/>
    <w:rsid w:val="000F6430"/>
    <w:rsid w:val="0012415D"/>
    <w:rsid w:val="00124EE1"/>
    <w:rsid w:val="00161A2F"/>
    <w:rsid w:val="001733D6"/>
    <w:rsid w:val="001843E8"/>
    <w:rsid w:val="001B23D7"/>
    <w:rsid w:val="001C1BE9"/>
    <w:rsid w:val="001F3F2D"/>
    <w:rsid w:val="002121E2"/>
    <w:rsid w:val="0021729A"/>
    <w:rsid w:val="002237E2"/>
    <w:rsid w:val="002408A7"/>
    <w:rsid w:val="002520A6"/>
    <w:rsid w:val="00291D58"/>
    <w:rsid w:val="002A1B84"/>
    <w:rsid w:val="002A21E5"/>
    <w:rsid w:val="002C0C94"/>
    <w:rsid w:val="002E76F2"/>
    <w:rsid w:val="002F5FA9"/>
    <w:rsid w:val="00320F05"/>
    <w:rsid w:val="0032154D"/>
    <w:rsid w:val="00337743"/>
    <w:rsid w:val="003519A1"/>
    <w:rsid w:val="0036142C"/>
    <w:rsid w:val="003623A6"/>
    <w:rsid w:val="003758C3"/>
    <w:rsid w:val="003A67A3"/>
    <w:rsid w:val="003B0596"/>
    <w:rsid w:val="003B2CDD"/>
    <w:rsid w:val="003B51DB"/>
    <w:rsid w:val="003C1C6C"/>
    <w:rsid w:val="003D72A2"/>
    <w:rsid w:val="004065B2"/>
    <w:rsid w:val="00415213"/>
    <w:rsid w:val="0044023B"/>
    <w:rsid w:val="00464B99"/>
    <w:rsid w:val="004707D1"/>
    <w:rsid w:val="004A37CF"/>
    <w:rsid w:val="004A6339"/>
    <w:rsid w:val="004B3336"/>
    <w:rsid w:val="004C4694"/>
    <w:rsid w:val="004D714F"/>
    <w:rsid w:val="004E264D"/>
    <w:rsid w:val="004E7D7A"/>
    <w:rsid w:val="004F3F53"/>
    <w:rsid w:val="005021C6"/>
    <w:rsid w:val="00562B64"/>
    <w:rsid w:val="005C3FB2"/>
    <w:rsid w:val="005F2FBC"/>
    <w:rsid w:val="005F4FF7"/>
    <w:rsid w:val="00610047"/>
    <w:rsid w:val="00615C96"/>
    <w:rsid w:val="00640F38"/>
    <w:rsid w:val="006737E6"/>
    <w:rsid w:val="006D5B50"/>
    <w:rsid w:val="00702FE2"/>
    <w:rsid w:val="007071E3"/>
    <w:rsid w:val="00731F15"/>
    <w:rsid w:val="007450DD"/>
    <w:rsid w:val="007457F4"/>
    <w:rsid w:val="00745852"/>
    <w:rsid w:val="00762844"/>
    <w:rsid w:val="0077532C"/>
    <w:rsid w:val="007854A7"/>
    <w:rsid w:val="00794437"/>
    <w:rsid w:val="007C0781"/>
    <w:rsid w:val="007C1BE5"/>
    <w:rsid w:val="007D748D"/>
    <w:rsid w:val="007E40AD"/>
    <w:rsid w:val="007E5985"/>
    <w:rsid w:val="007F48D1"/>
    <w:rsid w:val="008067E5"/>
    <w:rsid w:val="00811828"/>
    <w:rsid w:val="00851BE6"/>
    <w:rsid w:val="00861581"/>
    <w:rsid w:val="00875A67"/>
    <w:rsid w:val="008A0A0B"/>
    <w:rsid w:val="0091623B"/>
    <w:rsid w:val="00987C7B"/>
    <w:rsid w:val="009C451C"/>
    <w:rsid w:val="009D1AA0"/>
    <w:rsid w:val="009D6845"/>
    <w:rsid w:val="009F2BF6"/>
    <w:rsid w:val="009F586F"/>
    <w:rsid w:val="009F733C"/>
    <w:rsid w:val="00A66D6F"/>
    <w:rsid w:val="00A833A5"/>
    <w:rsid w:val="00A94E32"/>
    <w:rsid w:val="00AA0C2A"/>
    <w:rsid w:val="00AB70F7"/>
    <w:rsid w:val="00AC29B4"/>
    <w:rsid w:val="00AD356B"/>
    <w:rsid w:val="00AD4408"/>
    <w:rsid w:val="00AF02CB"/>
    <w:rsid w:val="00B13DC7"/>
    <w:rsid w:val="00B373A7"/>
    <w:rsid w:val="00B72C01"/>
    <w:rsid w:val="00B807DD"/>
    <w:rsid w:val="00B959E6"/>
    <w:rsid w:val="00BC2BF3"/>
    <w:rsid w:val="00BF7B5A"/>
    <w:rsid w:val="00C25ABE"/>
    <w:rsid w:val="00C40E62"/>
    <w:rsid w:val="00C41D52"/>
    <w:rsid w:val="00C5355E"/>
    <w:rsid w:val="00C61630"/>
    <w:rsid w:val="00C70CC6"/>
    <w:rsid w:val="00C80504"/>
    <w:rsid w:val="00CA13CB"/>
    <w:rsid w:val="00CA4BF2"/>
    <w:rsid w:val="00CB6F55"/>
    <w:rsid w:val="00CC4F5E"/>
    <w:rsid w:val="00CD1692"/>
    <w:rsid w:val="00CD2467"/>
    <w:rsid w:val="00CF3FF1"/>
    <w:rsid w:val="00D03D51"/>
    <w:rsid w:val="00D05493"/>
    <w:rsid w:val="00D223A9"/>
    <w:rsid w:val="00D725D6"/>
    <w:rsid w:val="00D93541"/>
    <w:rsid w:val="00DA1676"/>
    <w:rsid w:val="00DA7360"/>
    <w:rsid w:val="00DC34DE"/>
    <w:rsid w:val="00DC7A65"/>
    <w:rsid w:val="00DD0069"/>
    <w:rsid w:val="00E1429F"/>
    <w:rsid w:val="00E613F0"/>
    <w:rsid w:val="00E627F4"/>
    <w:rsid w:val="00EE3A88"/>
    <w:rsid w:val="00EF2762"/>
    <w:rsid w:val="00EF7251"/>
    <w:rsid w:val="00F06216"/>
    <w:rsid w:val="00F117CA"/>
    <w:rsid w:val="00F41A9C"/>
    <w:rsid w:val="00F80957"/>
    <w:rsid w:val="00F85E22"/>
    <w:rsid w:val="00FB2A45"/>
    <w:rsid w:val="00FF3C76"/>
    <w:rsid w:val="247857EF"/>
    <w:rsid w:val="28A97409"/>
    <w:rsid w:val="2C2A62BE"/>
    <w:rsid w:val="2F9D7BAF"/>
    <w:rsid w:val="3FFBCFA0"/>
    <w:rsid w:val="404F657D"/>
    <w:rsid w:val="5A725EB8"/>
    <w:rsid w:val="5FCED4CD"/>
    <w:rsid w:val="671BD2B1"/>
    <w:rsid w:val="763E9D4D"/>
    <w:rsid w:val="7BA71902"/>
    <w:rsid w:val="7C90F5E7"/>
    <w:rsid w:val="7FA35212"/>
    <w:rsid w:val="7FBB7D41"/>
    <w:rsid w:val="7FBC30AA"/>
    <w:rsid w:val="97F51B1F"/>
    <w:rsid w:val="CBD531E0"/>
    <w:rsid w:val="CF6E350C"/>
    <w:rsid w:val="DB6C766B"/>
    <w:rsid w:val="DBFC490B"/>
    <w:rsid w:val="E73C6033"/>
    <w:rsid w:val="EBBA306E"/>
    <w:rsid w:val="F6ABF3A1"/>
    <w:rsid w:val="FBDB948E"/>
    <w:rsid w:val="FCE7378A"/>
    <w:rsid w:val="FFFB91A8"/>
    <w:rsid w:val="FFFFE2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customStyle="1" w:styleId="8">
    <w:name w:val="页脚 Char"/>
    <w:link w:val="3"/>
    <w:uiPriority w:val="0"/>
    <w:rPr>
      <w:rFonts w:ascii="Calibri" w:hAnsi="Calibri"/>
      <w:kern w:val="2"/>
      <w:sz w:val="18"/>
      <w:szCs w:val="18"/>
    </w:rPr>
  </w:style>
  <w:style w:type="character" w:customStyle="1" w:styleId="9">
    <w:name w:val="页眉 Char"/>
    <w:link w:val="4"/>
    <w:uiPriority w:val="0"/>
    <w:rPr>
      <w:rFonts w:ascii="Calibri" w:hAnsi="Calibri"/>
      <w:kern w:val="2"/>
      <w:sz w:val="18"/>
      <w:szCs w:val="18"/>
    </w:rPr>
  </w:style>
  <w:style w:type="paragraph" w:styleId="10">
    <w:name w:val="List Paragraph"/>
    <w:basedOn w:val="1"/>
    <w:link w:val="11"/>
    <w:qFormat/>
    <w:uiPriority w:val="0"/>
    <w:pPr>
      <w:ind w:firstLine="420" w:firstLineChars="200"/>
    </w:pPr>
  </w:style>
  <w:style w:type="character" w:customStyle="1" w:styleId="11">
    <w:name w:val="列出段落 Char"/>
    <w:link w:val="10"/>
    <w:qFormat/>
    <w:locked/>
    <w:uiPriority w:val="0"/>
    <w:rPr>
      <w:rFonts w:ascii="Calibri" w:hAnsi="Calibri"/>
      <w:kern w:val="2"/>
      <w:sz w:val="21"/>
      <w:szCs w:val="22"/>
    </w:rPr>
  </w:style>
  <w:style w:type="paragraph" w:customStyle="1" w:styleId="12">
    <w:name w:val="列出段落2"/>
    <w:basedOn w:val="1"/>
    <w:qFormat/>
    <w:uiPriority w:val="0"/>
    <w:pPr>
      <w:ind w:firstLine="420" w:firstLineChars="200"/>
    </w:pPr>
  </w:style>
  <w:style w:type="character" w:customStyle="1" w:styleId="13">
    <w:name w:val="样式 仿宋"/>
    <w:qFormat/>
    <w:uiPriority w:val="0"/>
    <w:rPr>
      <w:rFonts w:ascii="仿宋" w:hAnsi="仿宋" w:eastAsia="仿宋"/>
      <w:kern w:val="1"/>
    </w:rPr>
  </w:style>
  <w:style w:type="character" w:customStyle="1" w:styleId="14">
    <w:name w:val="font51"/>
    <w:qFormat/>
    <w:uiPriority w:val="0"/>
    <w:rPr>
      <w:rFonts w:hint="eastAsia" w:ascii="宋体" w:hAnsi="宋体" w:eastAsia="宋体" w:cs="宋体"/>
      <w:b/>
      <w:bCs/>
      <w:color w:val="000000"/>
      <w:sz w:val="24"/>
      <w:szCs w:val="24"/>
      <w:u w:val="none"/>
    </w:rPr>
  </w:style>
  <w:style w:type="character" w:customStyle="1" w:styleId="15">
    <w:name w:val="font12"/>
    <w:qFormat/>
    <w:uiPriority w:val="0"/>
    <w:rPr>
      <w:rFonts w:hint="eastAsia" w:ascii="宋体" w:hAnsi="宋体" w:eastAsia="宋体" w:cs="宋体"/>
      <w:color w:val="000000"/>
      <w:sz w:val="24"/>
      <w:szCs w:val="24"/>
      <w:u w:val="none"/>
    </w:rPr>
  </w:style>
  <w:style w:type="character" w:customStyle="1" w:styleId="16">
    <w:name w:val="font81"/>
    <w:qFormat/>
    <w:uiPriority w:val="0"/>
    <w:rPr>
      <w:rFonts w:hint="eastAsia" w:ascii="宋体" w:hAnsi="宋体" w:eastAsia="宋体" w:cs="宋体"/>
      <w:color w:val="000000"/>
      <w:sz w:val="24"/>
      <w:szCs w:val="24"/>
      <w:u w:val="none"/>
    </w:rPr>
  </w:style>
  <w:style w:type="character" w:customStyle="1" w:styleId="17">
    <w:name w:val="font101"/>
    <w:qFormat/>
    <w:uiPriority w:val="0"/>
    <w:rPr>
      <w:rFonts w:ascii="Calibri" w:hAnsi="Calibri" w:cs="Calibri"/>
      <w:color w:val="000000"/>
      <w:sz w:val="24"/>
      <w:szCs w:val="24"/>
      <w:u w:val="none"/>
    </w:rPr>
  </w:style>
  <w:style w:type="character" w:customStyle="1" w:styleId="18">
    <w:name w:val="font01"/>
    <w:qFormat/>
    <w:uiPriority w:val="0"/>
    <w:rPr>
      <w:rFonts w:hint="eastAsia" w:ascii="宋体" w:hAnsi="宋体" w:eastAsia="宋体" w:cs="宋体"/>
      <w:color w:val="FF0000"/>
      <w:sz w:val="24"/>
      <w:szCs w:val="24"/>
      <w:u w:val="none"/>
    </w:rPr>
  </w:style>
  <w:style w:type="character" w:customStyle="1" w:styleId="19">
    <w:name w:val="font31"/>
    <w:qFormat/>
    <w:uiPriority w:val="0"/>
    <w:rPr>
      <w:rFonts w:hint="eastAsia" w:ascii="宋体" w:hAnsi="宋体" w:eastAsia="宋体" w:cs="宋体"/>
      <w:b/>
      <w:bCs/>
      <w:color w:val="000000"/>
      <w:sz w:val="24"/>
      <w:szCs w:val="24"/>
      <w:u w:val="none"/>
    </w:rPr>
  </w:style>
  <w:style w:type="character" w:customStyle="1" w:styleId="20">
    <w:name w:val="font41"/>
    <w:qFormat/>
    <w:uiPriority w:val="0"/>
    <w:rPr>
      <w:rFonts w:hint="eastAsia" w:ascii="宋体" w:hAnsi="宋体" w:eastAsia="宋体" w:cs="宋体"/>
      <w:color w:val="000000"/>
      <w:sz w:val="24"/>
      <w:szCs w:val="24"/>
      <w:u w:val="none"/>
    </w:rPr>
  </w:style>
  <w:style w:type="character" w:customStyle="1" w:styleId="21">
    <w:name w:val="font91"/>
    <w:qFormat/>
    <w:uiPriority w:val="0"/>
    <w:rPr>
      <w:rFonts w:hint="eastAsia" w:ascii="宋体" w:hAnsi="宋体" w:eastAsia="宋体" w:cs="宋体"/>
      <w:color w:val="000000"/>
      <w:sz w:val="24"/>
      <w:szCs w:val="24"/>
      <w:u w:val="none"/>
    </w:rPr>
  </w:style>
  <w:style w:type="character" w:customStyle="1" w:styleId="22">
    <w:name w:val="font21"/>
    <w:qFormat/>
    <w:uiPriority w:val="0"/>
    <w:rPr>
      <w:rFonts w:hint="default" w:ascii="Calibri" w:hAnsi="Calibri" w:cs="Calibri"/>
      <w:color w:val="000000"/>
      <w:sz w:val="24"/>
      <w:szCs w:val="24"/>
      <w:u w:val="none"/>
    </w:rPr>
  </w:style>
  <w:style w:type="table" w:customStyle="1" w:styleId="2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Pages>
  <Words>11813</Words>
  <Characters>13051</Characters>
  <Lines>107</Lines>
  <Paragraphs>30</Paragraphs>
  <TotalTime>20</TotalTime>
  <ScaleCrop>false</ScaleCrop>
  <LinksUpToDate>false</LinksUpToDate>
  <CharactersWithSpaces>13116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2019-03-24T03:11:00Z</dcterms:created>
  <dc:creator>雨林木风</dc:creator>
  <cp:lastModifiedBy>@袁</cp:lastModifiedBy>
  <dcterms:modified xsi:type="dcterms:W3CDTF">2024-09-18T09:31:14Z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C20346CAC22C4636A02B389869A0E324</vt:lpwstr>
  </property>
</Properties>
</file>